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2CFC" w14:textId="77777777" w:rsidR="00EF7240" w:rsidRDefault="00EF7240" w:rsidP="00EF7240">
      <w:pPr>
        <w:jc w:val="center"/>
        <w:rPr>
          <w:rFonts w:ascii="Arial" w:eastAsia="Times New Roman" w:hAnsi="Arial" w:cs="Arial"/>
          <w:iCs/>
          <w:color w:val="000000"/>
          <w:sz w:val="72"/>
          <w:szCs w:val="72"/>
          <w:lang w:eastAsia="en-AU"/>
        </w:rPr>
      </w:pPr>
      <w:r>
        <w:rPr>
          <w:noProof/>
          <w:lang w:eastAsia="en-AU"/>
        </w:rPr>
        <w:drawing>
          <wp:inline distT="0" distB="0" distL="0" distR="0" wp14:anchorId="65D8280E" wp14:editId="30859899">
            <wp:extent cx="1001424" cy="99017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31234" cy="1019647"/>
                    </a:xfrm>
                    <a:prstGeom prst="rect">
                      <a:avLst/>
                    </a:prstGeom>
                  </pic:spPr>
                </pic:pic>
              </a:graphicData>
            </a:graphic>
          </wp:inline>
        </w:drawing>
      </w:r>
    </w:p>
    <w:p w14:paraId="23D1C179" w14:textId="77777777" w:rsidR="00EF7240" w:rsidRDefault="00EF7240" w:rsidP="00EF7240">
      <w:pPr>
        <w:jc w:val="center"/>
        <w:rPr>
          <w:rFonts w:ascii="Arial" w:eastAsia="Times New Roman" w:hAnsi="Arial" w:cs="Arial"/>
          <w:iCs/>
          <w:color w:val="000000"/>
          <w:sz w:val="72"/>
          <w:szCs w:val="72"/>
          <w:lang w:eastAsia="en-AU"/>
        </w:rPr>
      </w:pPr>
    </w:p>
    <w:p w14:paraId="40F81799" w14:textId="77777777" w:rsidR="00EF7240" w:rsidRDefault="00EF7240" w:rsidP="00EF7240">
      <w:pPr>
        <w:jc w:val="center"/>
        <w:rPr>
          <w:rFonts w:ascii="Arial" w:eastAsia="Times New Roman" w:hAnsi="Arial" w:cs="Arial"/>
          <w:iCs/>
          <w:color w:val="000000"/>
          <w:sz w:val="72"/>
          <w:szCs w:val="72"/>
          <w:lang w:eastAsia="en-AU"/>
        </w:rPr>
      </w:pPr>
    </w:p>
    <w:p w14:paraId="08AE1DDB" w14:textId="77777777" w:rsidR="00EF7240" w:rsidRDefault="00EF7240" w:rsidP="00EF7240">
      <w:pPr>
        <w:jc w:val="center"/>
        <w:rPr>
          <w:rFonts w:ascii="Arial" w:eastAsia="Times New Roman" w:hAnsi="Arial" w:cs="Arial"/>
          <w:iCs/>
          <w:color w:val="000000"/>
          <w:sz w:val="72"/>
          <w:szCs w:val="72"/>
          <w:lang w:eastAsia="en-AU"/>
        </w:rPr>
      </w:pPr>
    </w:p>
    <w:p w14:paraId="1ABC02CC" w14:textId="33D4E3CD" w:rsidR="00D86943" w:rsidRDefault="001B5CE6" w:rsidP="00EF7240">
      <w:pPr>
        <w:jc w:val="center"/>
        <w:rPr>
          <w:rFonts w:ascii="Arial" w:eastAsia="Times New Roman" w:hAnsi="Arial" w:cs="Arial"/>
          <w:iCs/>
          <w:color w:val="000000"/>
          <w:sz w:val="72"/>
          <w:szCs w:val="72"/>
          <w:lang w:eastAsia="en-AU"/>
        </w:rPr>
      </w:pPr>
      <w:r>
        <w:rPr>
          <w:rFonts w:ascii="Arial" w:eastAsia="Times New Roman" w:hAnsi="Arial" w:cs="Arial"/>
          <w:iCs/>
          <w:color w:val="000000"/>
          <w:sz w:val="72"/>
          <w:szCs w:val="72"/>
          <w:lang w:eastAsia="en-AU"/>
        </w:rPr>
        <w:t>Work Health and Safety Plan 202</w:t>
      </w:r>
      <w:r w:rsidR="009263D8">
        <w:rPr>
          <w:rFonts w:ascii="Arial" w:eastAsia="Times New Roman" w:hAnsi="Arial" w:cs="Arial"/>
          <w:iCs/>
          <w:color w:val="000000"/>
          <w:sz w:val="72"/>
          <w:szCs w:val="72"/>
          <w:lang w:eastAsia="en-AU"/>
        </w:rPr>
        <w:t>1 - 202</w:t>
      </w:r>
      <w:r w:rsidR="00C92A07">
        <w:rPr>
          <w:rFonts w:ascii="Arial" w:eastAsia="Times New Roman" w:hAnsi="Arial" w:cs="Arial"/>
          <w:iCs/>
          <w:color w:val="000000"/>
          <w:sz w:val="72"/>
          <w:szCs w:val="72"/>
          <w:lang w:eastAsia="en-AU"/>
        </w:rPr>
        <w:t>3</w:t>
      </w:r>
    </w:p>
    <w:p w14:paraId="39C41457" w14:textId="77777777" w:rsidR="00EF7240" w:rsidRDefault="00EF7240" w:rsidP="00EF7240">
      <w:pPr>
        <w:jc w:val="center"/>
        <w:rPr>
          <w:rFonts w:ascii="Arial" w:eastAsia="Times New Roman" w:hAnsi="Arial" w:cs="Arial"/>
          <w:iCs/>
          <w:color w:val="000000"/>
          <w:sz w:val="72"/>
          <w:szCs w:val="72"/>
          <w:lang w:eastAsia="en-AU"/>
        </w:rPr>
      </w:pPr>
    </w:p>
    <w:p w14:paraId="324D2B58" w14:textId="77777777" w:rsidR="00EF7240" w:rsidRDefault="00EF7240" w:rsidP="00EF7240">
      <w:pPr>
        <w:jc w:val="center"/>
        <w:rPr>
          <w:rFonts w:ascii="Arial" w:eastAsia="Times New Roman" w:hAnsi="Arial" w:cs="Arial"/>
          <w:iCs/>
          <w:color w:val="000000"/>
          <w:sz w:val="72"/>
          <w:szCs w:val="72"/>
          <w:lang w:eastAsia="en-AU"/>
        </w:rPr>
      </w:pPr>
    </w:p>
    <w:p w14:paraId="36355BDC" w14:textId="77777777" w:rsidR="00610ED9" w:rsidRDefault="00610ED9" w:rsidP="00EF7240">
      <w:pPr>
        <w:spacing w:after="100" w:afterAutospacing="1"/>
        <w:rPr>
          <w:rFonts w:ascii="Arial" w:hAnsi="Arial" w:cs="Arial"/>
        </w:rPr>
      </w:pPr>
      <w:r w:rsidRPr="00057E56">
        <w:rPr>
          <w:b/>
          <w:noProof/>
        </w:rPr>
        <w:drawing>
          <wp:inline distT="0" distB="0" distL="0" distR="0" wp14:anchorId="1C7305E9" wp14:editId="03B67737">
            <wp:extent cx="1420495" cy="1426845"/>
            <wp:effectExtent l="0" t="0" r="8255"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1426845"/>
                    </a:xfrm>
                    <a:prstGeom prst="rect">
                      <a:avLst/>
                    </a:prstGeom>
                    <a:noFill/>
                  </pic:spPr>
                </pic:pic>
              </a:graphicData>
            </a:graphic>
          </wp:inline>
        </w:drawing>
      </w:r>
    </w:p>
    <w:p w14:paraId="1EF65B5F" w14:textId="5E4C751A" w:rsidR="00EF7240" w:rsidRDefault="00EF7240" w:rsidP="00EF7240">
      <w:pPr>
        <w:spacing w:after="100" w:afterAutospacing="1"/>
        <w:rPr>
          <w:rFonts w:ascii="Arial" w:hAnsi="Arial" w:cs="Arial"/>
        </w:rPr>
      </w:pPr>
      <w:r>
        <w:rPr>
          <w:rFonts w:ascii="Arial" w:hAnsi="Arial" w:cs="Arial"/>
        </w:rPr>
        <w:t>Daryl Karp</w:t>
      </w:r>
      <w:r w:rsidRPr="00785380">
        <w:rPr>
          <w:rFonts w:ascii="Arial" w:hAnsi="Arial" w:cs="Arial"/>
        </w:rPr>
        <w:br/>
      </w:r>
      <w:r>
        <w:rPr>
          <w:rFonts w:ascii="Arial" w:hAnsi="Arial" w:cs="Arial"/>
        </w:rPr>
        <w:t>Director</w:t>
      </w:r>
    </w:p>
    <w:p w14:paraId="6C1C1FF4" w14:textId="3B02D837" w:rsidR="00EF7240" w:rsidRPr="00350A8A" w:rsidRDefault="00610ED9" w:rsidP="00EF7240">
      <w:pPr>
        <w:tabs>
          <w:tab w:val="left" w:pos="567"/>
        </w:tabs>
        <w:spacing w:before="240" w:after="480"/>
        <w:rPr>
          <w:rFonts w:ascii="Arial" w:hAnsi="Arial" w:cs="Arial"/>
        </w:rPr>
      </w:pPr>
      <w:r>
        <w:rPr>
          <w:rFonts w:ascii="Arial" w:hAnsi="Arial" w:cs="Arial"/>
        </w:rPr>
        <w:t>April</w:t>
      </w:r>
      <w:r w:rsidR="00350A8A" w:rsidRPr="00350A8A">
        <w:rPr>
          <w:rFonts w:ascii="Arial" w:hAnsi="Arial" w:cs="Arial"/>
        </w:rPr>
        <w:t xml:space="preserve"> </w:t>
      </w:r>
      <w:r w:rsidR="00EF7240" w:rsidRPr="00350A8A">
        <w:rPr>
          <w:rFonts w:ascii="Arial" w:hAnsi="Arial" w:cs="Arial"/>
        </w:rPr>
        <w:t>202</w:t>
      </w:r>
      <w:r w:rsidR="00350A8A" w:rsidRPr="00350A8A">
        <w:rPr>
          <w:rFonts w:ascii="Arial" w:hAnsi="Arial" w:cs="Arial"/>
        </w:rPr>
        <w:t>1</w:t>
      </w:r>
    </w:p>
    <w:p w14:paraId="0E02C8AF" w14:textId="24B54DF9" w:rsidR="00EF7240" w:rsidRDefault="00EF7240" w:rsidP="00EF7240">
      <w:pPr>
        <w:rPr>
          <w:rFonts w:ascii="Arial" w:hAnsi="Arial" w:cs="Arial"/>
          <w:i/>
          <w:sz w:val="16"/>
          <w:szCs w:val="16"/>
        </w:rPr>
      </w:pPr>
      <w:r w:rsidRPr="00350A8A">
        <w:rPr>
          <w:rFonts w:ascii="Arial" w:hAnsi="Arial" w:cs="Arial"/>
          <w:i/>
          <w:sz w:val="16"/>
          <w:szCs w:val="16"/>
        </w:rPr>
        <w:t>Due for review</w:t>
      </w:r>
      <w:r w:rsidRPr="00350A8A">
        <w:rPr>
          <w:rFonts w:ascii="Arial" w:hAnsi="Arial" w:cs="Arial"/>
          <w:i/>
          <w:color w:val="000000" w:themeColor="text1"/>
          <w:sz w:val="16"/>
          <w:szCs w:val="16"/>
        </w:rPr>
        <w:t xml:space="preserve"> </w:t>
      </w:r>
      <w:r w:rsidR="00610ED9">
        <w:rPr>
          <w:rFonts w:ascii="Arial" w:hAnsi="Arial" w:cs="Arial"/>
          <w:i/>
          <w:color w:val="000000" w:themeColor="text1"/>
          <w:sz w:val="16"/>
          <w:szCs w:val="16"/>
        </w:rPr>
        <w:t>April</w:t>
      </w:r>
      <w:r w:rsidRPr="00350A8A">
        <w:rPr>
          <w:rFonts w:ascii="Arial" w:hAnsi="Arial" w:cs="Arial"/>
          <w:i/>
          <w:color w:val="000000" w:themeColor="text1"/>
          <w:sz w:val="16"/>
          <w:szCs w:val="16"/>
        </w:rPr>
        <w:t xml:space="preserve"> </w:t>
      </w:r>
      <w:r w:rsidRPr="00350A8A">
        <w:rPr>
          <w:rFonts w:ascii="Arial" w:hAnsi="Arial" w:cs="Arial"/>
          <w:i/>
          <w:sz w:val="16"/>
          <w:szCs w:val="16"/>
        </w:rPr>
        <w:t>202</w:t>
      </w:r>
      <w:r w:rsidR="009263D8">
        <w:rPr>
          <w:rFonts w:ascii="Arial" w:hAnsi="Arial" w:cs="Arial"/>
          <w:i/>
          <w:sz w:val="16"/>
          <w:szCs w:val="16"/>
        </w:rPr>
        <w:t>3</w:t>
      </w:r>
    </w:p>
    <w:p w14:paraId="1BD98A90" w14:textId="77777777" w:rsidR="00EF7240" w:rsidRDefault="00EF7240" w:rsidP="00EF7240">
      <w:pPr>
        <w:jc w:val="center"/>
        <w:rPr>
          <w:rFonts w:ascii="Arial" w:eastAsia="Times New Roman" w:hAnsi="Arial" w:cs="Arial"/>
          <w:iCs/>
          <w:color w:val="000000"/>
          <w:sz w:val="72"/>
          <w:szCs w:val="72"/>
          <w:lang w:eastAsia="en-AU"/>
        </w:rPr>
      </w:pPr>
    </w:p>
    <w:sdt>
      <w:sdtPr>
        <w:rPr>
          <w:rFonts w:asciiTheme="minorHAnsi" w:eastAsiaTheme="minorHAnsi" w:hAnsiTheme="minorHAnsi" w:cstheme="minorBidi"/>
          <w:b w:val="0"/>
          <w:sz w:val="22"/>
          <w:szCs w:val="22"/>
          <w:lang w:val="en-AU"/>
        </w:rPr>
        <w:id w:val="-1906986882"/>
        <w:docPartObj>
          <w:docPartGallery w:val="Table of Contents"/>
          <w:docPartUnique/>
        </w:docPartObj>
      </w:sdtPr>
      <w:sdtEndPr>
        <w:rPr>
          <w:bCs/>
          <w:noProof/>
        </w:rPr>
      </w:sdtEndPr>
      <w:sdtContent>
        <w:p w14:paraId="03A57781" w14:textId="77777777" w:rsidR="00005843" w:rsidRPr="001B5CE6" w:rsidRDefault="00005843" w:rsidP="00005843">
          <w:pPr>
            <w:pStyle w:val="TOCHeading"/>
            <w:rPr>
              <w:rFonts w:cs="Arial"/>
              <w:b w:val="0"/>
              <w:sz w:val="22"/>
              <w:szCs w:val="22"/>
            </w:rPr>
          </w:pPr>
          <w:r w:rsidRPr="001B5CE6">
            <w:rPr>
              <w:rFonts w:cs="Arial"/>
              <w:sz w:val="22"/>
              <w:szCs w:val="22"/>
            </w:rPr>
            <w:t>Contents</w:t>
          </w:r>
        </w:p>
        <w:p w14:paraId="7DE64462" w14:textId="77777777" w:rsidR="00005843" w:rsidRPr="001B5CE6" w:rsidRDefault="00005843" w:rsidP="00005843">
          <w:pPr>
            <w:rPr>
              <w:rFonts w:ascii="Arial" w:hAnsi="Arial" w:cs="Arial"/>
              <w:lang w:val="en-US"/>
            </w:rPr>
          </w:pPr>
        </w:p>
        <w:p w14:paraId="2A844098" w14:textId="6727D159" w:rsidR="001B5CE6" w:rsidRPr="001B5CE6" w:rsidRDefault="00005843">
          <w:pPr>
            <w:pStyle w:val="TOC1"/>
            <w:tabs>
              <w:tab w:val="right" w:leader="dot" w:pos="9016"/>
            </w:tabs>
            <w:rPr>
              <w:rFonts w:ascii="Arial" w:eastAsiaTheme="minorEastAsia" w:hAnsi="Arial" w:cs="Arial"/>
              <w:noProof/>
              <w:lang w:eastAsia="en-AU"/>
            </w:rPr>
          </w:pPr>
          <w:r w:rsidRPr="001B5CE6">
            <w:rPr>
              <w:rFonts w:ascii="Arial" w:hAnsi="Arial" w:cs="Arial"/>
              <w:b/>
              <w:bCs/>
              <w:noProof/>
            </w:rPr>
            <w:fldChar w:fldCharType="begin"/>
          </w:r>
          <w:r w:rsidRPr="001B5CE6">
            <w:rPr>
              <w:rFonts w:ascii="Arial" w:hAnsi="Arial" w:cs="Arial"/>
              <w:b/>
              <w:bCs/>
              <w:noProof/>
            </w:rPr>
            <w:instrText xml:space="preserve"> TOC \o "1-3" \h \z \u </w:instrText>
          </w:r>
          <w:r w:rsidRPr="001B5CE6">
            <w:rPr>
              <w:rFonts w:ascii="Arial" w:hAnsi="Arial" w:cs="Arial"/>
              <w:b/>
              <w:bCs/>
              <w:noProof/>
            </w:rPr>
            <w:fldChar w:fldCharType="separate"/>
          </w:r>
          <w:hyperlink w:anchor="_Toc61938430" w:history="1">
            <w:r w:rsidR="001B5CE6" w:rsidRPr="001B5CE6">
              <w:rPr>
                <w:rStyle w:val="Hyperlink"/>
                <w:rFonts w:ascii="Arial" w:hAnsi="Arial" w:cs="Arial"/>
                <w:noProof/>
              </w:rPr>
              <w:t>Purpose</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_Toc61938430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4</w:t>
            </w:r>
            <w:r w:rsidR="001B5CE6" w:rsidRPr="001B5CE6">
              <w:rPr>
                <w:rFonts w:ascii="Arial" w:hAnsi="Arial" w:cs="Arial"/>
                <w:noProof/>
                <w:webHidden/>
              </w:rPr>
              <w:fldChar w:fldCharType="end"/>
            </w:r>
          </w:hyperlink>
        </w:p>
        <w:p w14:paraId="2EAED884" w14:textId="7237FD7B" w:rsidR="001B5CE6" w:rsidRPr="001B5CE6" w:rsidRDefault="00C92A07">
          <w:pPr>
            <w:pStyle w:val="TOC1"/>
            <w:tabs>
              <w:tab w:val="right" w:leader="dot" w:pos="9016"/>
            </w:tabs>
            <w:rPr>
              <w:rFonts w:ascii="Arial" w:eastAsiaTheme="minorEastAsia" w:hAnsi="Arial" w:cs="Arial"/>
              <w:noProof/>
              <w:lang w:eastAsia="en-AU"/>
            </w:rPr>
          </w:pPr>
          <w:hyperlink w:anchor="_Toc61938431" w:history="1">
            <w:r w:rsidR="001B5CE6" w:rsidRPr="001B5CE6">
              <w:rPr>
                <w:rStyle w:val="Hyperlink"/>
                <w:rFonts w:ascii="Arial" w:hAnsi="Arial" w:cs="Arial"/>
                <w:noProof/>
              </w:rPr>
              <w:t>Workplace Inspections</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_Toc61938431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4</w:t>
            </w:r>
            <w:r w:rsidR="001B5CE6" w:rsidRPr="001B5CE6">
              <w:rPr>
                <w:rFonts w:ascii="Arial" w:hAnsi="Arial" w:cs="Arial"/>
                <w:noProof/>
                <w:webHidden/>
              </w:rPr>
              <w:fldChar w:fldCharType="end"/>
            </w:r>
          </w:hyperlink>
        </w:p>
        <w:p w14:paraId="04B51CDE" w14:textId="2DA3A816" w:rsidR="001B5CE6" w:rsidRPr="001B5CE6" w:rsidRDefault="00C92A07">
          <w:pPr>
            <w:pStyle w:val="TOC1"/>
            <w:tabs>
              <w:tab w:val="right" w:leader="dot" w:pos="9016"/>
            </w:tabs>
            <w:rPr>
              <w:rFonts w:ascii="Arial" w:eastAsiaTheme="minorEastAsia" w:hAnsi="Arial" w:cs="Arial"/>
              <w:noProof/>
              <w:lang w:eastAsia="en-AU"/>
            </w:rPr>
          </w:pPr>
          <w:hyperlink w:anchor="_Toc61938432" w:history="1">
            <w:r w:rsidR="001B5CE6" w:rsidRPr="001B5CE6">
              <w:rPr>
                <w:rStyle w:val="Hyperlink"/>
                <w:rFonts w:ascii="Arial" w:hAnsi="Arial" w:cs="Arial"/>
                <w:noProof/>
              </w:rPr>
              <w:t>WHS Training</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_Toc61938432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4</w:t>
            </w:r>
            <w:r w:rsidR="001B5CE6" w:rsidRPr="001B5CE6">
              <w:rPr>
                <w:rFonts w:ascii="Arial" w:hAnsi="Arial" w:cs="Arial"/>
                <w:noProof/>
                <w:webHidden/>
              </w:rPr>
              <w:fldChar w:fldCharType="end"/>
            </w:r>
          </w:hyperlink>
        </w:p>
        <w:p w14:paraId="33212D1E" w14:textId="3D4FCE42" w:rsidR="001B5CE6" w:rsidRPr="001B5CE6" w:rsidRDefault="00C92A07">
          <w:pPr>
            <w:pStyle w:val="TOC1"/>
            <w:tabs>
              <w:tab w:val="right" w:leader="dot" w:pos="9016"/>
            </w:tabs>
            <w:rPr>
              <w:rFonts w:ascii="Arial" w:eastAsiaTheme="minorEastAsia" w:hAnsi="Arial" w:cs="Arial"/>
              <w:noProof/>
              <w:lang w:eastAsia="en-AU"/>
            </w:rPr>
          </w:pPr>
          <w:hyperlink w:anchor="_Toc61938433" w:history="1">
            <w:r w:rsidR="001B5CE6" w:rsidRPr="001B5CE6">
              <w:rPr>
                <w:rStyle w:val="Hyperlink"/>
                <w:rFonts w:ascii="Arial" w:hAnsi="Arial" w:cs="Arial"/>
                <w:noProof/>
              </w:rPr>
              <w:t>WHS Committee</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_Toc61938433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4</w:t>
            </w:r>
            <w:r w:rsidR="001B5CE6" w:rsidRPr="001B5CE6">
              <w:rPr>
                <w:rFonts w:ascii="Arial" w:hAnsi="Arial" w:cs="Arial"/>
                <w:noProof/>
                <w:webHidden/>
              </w:rPr>
              <w:fldChar w:fldCharType="end"/>
            </w:r>
          </w:hyperlink>
        </w:p>
        <w:p w14:paraId="1ACCA1C8" w14:textId="0A2FBA17" w:rsidR="001B5CE6" w:rsidRPr="001B5CE6" w:rsidRDefault="00C92A07">
          <w:pPr>
            <w:pStyle w:val="TOC1"/>
            <w:tabs>
              <w:tab w:val="right" w:leader="dot" w:pos="9016"/>
            </w:tabs>
            <w:rPr>
              <w:rFonts w:ascii="Arial" w:eastAsiaTheme="minorEastAsia" w:hAnsi="Arial" w:cs="Arial"/>
              <w:noProof/>
              <w:lang w:eastAsia="en-AU"/>
            </w:rPr>
          </w:pPr>
          <w:hyperlink w:anchor="_Toc61938434" w:history="1">
            <w:r w:rsidR="001B5CE6" w:rsidRPr="001B5CE6">
              <w:rPr>
                <w:rStyle w:val="Hyperlink"/>
                <w:rFonts w:ascii="Arial" w:hAnsi="Arial" w:cs="Arial"/>
                <w:noProof/>
              </w:rPr>
              <w:t>Independent Audit</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_Toc61938434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4</w:t>
            </w:r>
            <w:r w:rsidR="001B5CE6" w:rsidRPr="001B5CE6">
              <w:rPr>
                <w:rFonts w:ascii="Arial" w:hAnsi="Arial" w:cs="Arial"/>
                <w:noProof/>
                <w:webHidden/>
              </w:rPr>
              <w:fldChar w:fldCharType="end"/>
            </w:r>
          </w:hyperlink>
        </w:p>
        <w:p w14:paraId="37672CE1" w14:textId="47458CBE" w:rsidR="001B5CE6" w:rsidRPr="001B5CE6" w:rsidRDefault="00C92A07">
          <w:pPr>
            <w:pStyle w:val="TOC1"/>
            <w:tabs>
              <w:tab w:val="right" w:leader="dot" w:pos="9016"/>
            </w:tabs>
            <w:rPr>
              <w:rFonts w:ascii="Arial" w:eastAsiaTheme="minorEastAsia" w:hAnsi="Arial" w:cs="Arial"/>
              <w:noProof/>
              <w:lang w:eastAsia="en-AU"/>
            </w:rPr>
          </w:pPr>
          <w:hyperlink w:anchor="_Toc61938435" w:history="1">
            <w:r w:rsidR="001B5CE6" w:rsidRPr="001B5CE6">
              <w:rPr>
                <w:rStyle w:val="Hyperlink"/>
                <w:rFonts w:ascii="Arial" w:hAnsi="Arial" w:cs="Arial"/>
                <w:noProof/>
              </w:rPr>
              <w:t>Performance Targets</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_Toc61938435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5</w:t>
            </w:r>
            <w:r w:rsidR="001B5CE6" w:rsidRPr="001B5CE6">
              <w:rPr>
                <w:rFonts w:ascii="Arial" w:hAnsi="Arial" w:cs="Arial"/>
                <w:noProof/>
                <w:webHidden/>
              </w:rPr>
              <w:fldChar w:fldCharType="end"/>
            </w:r>
          </w:hyperlink>
        </w:p>
        <w:p w14:paraId="0C318890" w14:textId="719557F9" w:rsidR="001B5CE6" w:rsidRPr="001B5CE6" w:rsidRDefault="00C92A07">
          <w:pPr>
            <w:pStyle w:val="TOC1"/>
            <w:tabs>
              <w:tab w:val="right" w:leader="dot" w:pos="9016"/>
            </w:tabs>
            <w:rPr>
              <w:rFonts w:ascii="Arial" w:eastAsiaTheme="minorEastAsia" w:hAnsi="Arial" w:cs="Arial"/>
              <w:noProof/>
              <w:lang w:eastAsia="en-AU"/>
            </w:rPr>
          </w:pPr>
          <w:hyperlink w:anchor="_Toc61938436" w:history="1">
            <w:r w:rsidR="001B5CE6" w:rsidRPr="001B5CE6">
              <w:rPr>
                <w:rStyle w:val="Hyperlink"/>
                <w:rFonts w:ascii="Arial" w:hAnsi="Arial" w:cs="Arial"/>
                <w:noProof/>
              </w:rPr>
              <w:t>Provisional Improvement Notice (PIN)</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_Toc61938436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5</w:t>
            </w:r>
            <w:r w:rsidR="001B5CE6" w:rsidRPr="001B5CE6">
              <w:rPr>
                <w:rFonts w:ascii="Arial" w:hAnsi="Arial" w:cs="Arial"/>
                <w:noProof/>
                <w:webHidden/>
              </w:rPr>
              <w:fldChar w:fldCharType="end"/>
            </w:r>
          </w:hyperlink>
        </w:p>
        <w:p w14:paraId="6350A11A" w14:textId="6B7B5269" w:rsidR="001B5CE6" w:rsidRPr="001B5CE6" w:rsidRDefault="00C92A07">
          <w:pPr>
            <w:pStyle w:val="TOC1"/>
            <w:tabs>
              <w:tab w:val="right" w:leader="dot" w:pos="9016"/>
            </w:tabs>
            <w:rPr>
              <w:rFonts w:ascii="Arial" w:eastAsiaTheme="minorEastAsia" w:hAnsi="Arial" w:cs="Arial"/>
              <w:noProof/>
              <w:lang w:eastAsia="en-AU"/>
            </w:rPr>
          </w:pPr>
          <w:hyperlink w:anchor="_Toc61938437" w:history="1">
            <w:r w:rsidR="001B5CE6" w:rsidRPr="001B5CE6">
              <w:rPr>
                <w:rStyle w:val="Hyperlink"/>
                <w:rFonts w:ascii="Arial" w:hAnsi="Arial" w:cs="Arial"/>
                <w:noProof/>
              </w:rPr>
              <w:t>Review of WHS Plan</w:t>
            </w:r>
            <w:r w:rsidR="001B5CE6" w:rsidRPr="001B5CE6">
              <w:rPr>
                <w:rFonts w:ascii="Arial" w:hAnsi="Arial" w:cs="Arial"/>
                <w:noProof/>
                <w:webHidden/>
              </w:rPr>
              <w:tab/>
            </w:r>
            <w:r w:rsidR="001B5CE6" w:rsidRPr="001B5CE6">
              <w:rPr>
                <w:rFonts w:ascii="Arial" w:hAnsi="Arial" w:cs="Arial"/>
                <w:noProof/>
                <w:webHidden/>
              </w:rPr>
              <w:fldChar w:fldCharType="begin"/>
            </w:r>
            <w:r w:rsidR="001B5CE6" w:rsidRPr="001B5CE6">
              <w:rPr>
                <w:rFonts w:ascii="Arial" w:hAnsi="Arial" w:cs="Arial"/>
                <w:noProof/>
                <w:webHidden/>
              </w:rPr>
              <w:instrText xml:space="preserve"> PAGEREF _Toc61938437 \h </w:instrText>
            </w:r>
            <w:r w:rsidR="001B5CE6" w:rsidRPr="001B5CE6">
              <w:rPr>
                <w:rFonts w:ascii="Arial" w:hAnsi="Arial" w:cs="Arial"/>
                <w:noProof/>
                <w:webHidden/>
              </w:rPr>
            </w:r>
            <w:r w:rsidR="001B5CE6" w:rsidRPr="001B5CE6">
              <w:rPr>
                <w:rFonts w:ascii="Arial" w:hAnsi="Arial" w:cs="Arial"/>
                <w:noProof/>
                <w:webHidden/>
              </w:rPr>
              <w:fldChar w:fldCharType="separate"/>
            </w:r>
            <w:r w:rsidR="001B5CE6" w:rsidRPr="001B5CE6">
              <w:rPr>
                <w:rFonts w:ascii="Arial" w:hAnsi="Arial" w:cs="Arial"/>
                <w:noProof/>
                <w:webHidden/>
              </w:rPr>
              <w:t>5</w:t>
            </w:r>
            <w:r w:rsidR="001B5CE6" w:rsidRPr="001B5CE6">
              <w:rPr>
                <w:rFonts w:ascii="Arial" w:hAnsi="Arial" w:cs="Arial"/>
                <w:noProof/>
                <w:webHidden/>
              </w:rPr>
              <w:fldChar w:fldCharType="end"/>
            </w:r>
          </w:hyperlink>
        </w:p>
        <w:p w14:paraId="603D6B5B" w14:textId="709F4E1A" w:rsidR="00005843" w:rsidRDefault="00005843" w:rsidP="00005843">
          <w:r w:rsidRPr="001B5CE6">
            <w:rPr>
              <w:rFonts w:ascii="Arial" w:hAnsi="Arial" w:cs="Arial"/>
              <w:b/>
              <w:bCs/>
              <w:noProof/>
            </w:rPr>
            <w:fldChar w:fldCharType="end"/>
          </w:r>
        </w:p>
      </w:sdtContent>
    </w:sdt>
    <w:p w14:paraId="2F4C6783" w14:textId="77777777" w:rsidR="00005843" w:rsidRDefault="00005843" w:rsidP="00005843">
      <w:r>
        <w:br w:type="page"/>
      </w:r>
    </w:p>
    <w:p w14:paraId="586E97E4" w14:textId="77777777" w:rsidR="003B3FF9" w:rsidRDefault="003B3FF9" w:rsidP="003B3FF9">
      <w:pPr>
        <w:rPr>
          <w:rFonts w:ascii="Arial" w:hAnsi="Arial" w:cs="Arial"/>
          <w:b/>
        </w:rPr>
      </w:pPr>
      <w:bookmarkStart w:id="0" w:name="_Toc170627825"/>
      <w:bookmarkStart w:id="1" w:name="_Toc255548170"/>
      <w:bookmarkStart w:id="2" w:name="_Toc265073942"/>
      <w:r>
        <w:rPr>
          <w:rFonts w:ascii="Arial" w:hAnsi="Arial" w:cs="Arial"/>
          <w:b/>
        </w:rPr>
        <w:lastRenderedPageBreak/>
        <w:t>VERSION CONTROL</w:t>
      </w:r>
    </w:p>
    <w:p w14:paraId="25C5F327" w14:textId="77777777" w:rsidR="003B3FF9" w:rsidRDefault="003B3FF9" w:rsidP="003B3FF9">
      <w:pPr>
        <w:rPr>
          <w:rFonts w:ascii="Arial" w:hAnsi="Arial" w:cs="Arial"/>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807"/>
        <w:gridCol w:w="2694"/>
        <w:gridCol w:w="3827"/>
      </w:tblGrid>
      <w:tr w:rsidR="003B3FF9" w:rsidRPr="00C41294" w14:paraId="1EE38DFD" w14:textId="77777777" w:rsidTr="0085310A">
        <w:trPr>
          <w:trHeight w:val="454"/>
        </w:trPr>
        <w:tc>
          <w:tcPr>
            <w:tcW w:w="1023" w:type="dxa"/>
            <w:shd w:val="clear" w:color="auto" w:fill="ACB9CA" w:themeFill="text2" w:themeFillTint="66"/>
            <w:vAlign w:val="center"/>
            <w:hideMark/>
          </w:tcPr>
          <w:bookmarkEnd w:id="0"/>
          <w:bookmarkEnd w:id="1"/>
          <w:bookmarkEnd w:id="2"/>
          <w:p w14:paraId="360DD32B" w14:textId="77777777" w:rsidR="003B3FF9" w:rsidRPr="00A119DF" w:rsidRDefault="003B3FF9" w:rsidP="0085310A">
            <w:pPr>
              <w:pStyle w:val="Tableheading"/>
              <w:rPr>
                <w:rFonts w:cs="Arial"/>
              </w:rPr>
            </w:pPr>
            <w:r w:rsidRPr="00A119DF">
              <w:rPr>
                <w:rFonts w:cs="Arial"/>
              </w:rPr>
              <w:t>V</w:t>
            </w:r>
            <w:r>
              <w:rPr>
                <w:rFonts w:cs="Arial"/>
              </w:rPr>
              <w:t>ersion</w:t>
            </w:r>
          </w:p>
        </w:tc>
        <w:tc>
          <w:tcPr>
            <w:tcW w:w="1807" w:type="dxa"/>
            <w:shd w:val="clear" w:color="auto" w:fill="ACB9CA" w:themeFill="text2" w:themeFillTint="66"/>
            <w:vAlign w:val="center"/>
          </w:tcPr>
          <w:p w14:paraId="4B6AF4B5" w14:textId="77777777" w:rsidR="003B3FF9" w:rsidRPr="00A119DF" w:rsidRDefault="003B3FF9" w:rsidP="0085310A">
            <w:pPr>
              <w:pStyle w:val="Tableheading"/>
              <w:rPr>
                <w:rFonts w:cs="Arial"/>
              </w:rPr>
            </w:pPr>
            <w:r>
              <w:rPr>
                <w:rFonts w:cs="Arial"/>
              </w:rPr>
              <w:t>Date</w:t>
            </w:r>
          </w:p>
        </w:tc>
        <w:tc>
          <w:tcPr>
            <w:tcW w:w="2694" w:type="dxa"/>
            <w:shd w:val="clear" w:color="auto" w:fill="ACB9CA" w:themeFill="text2" w:themeFillTint="66"/>
            <w:vAlign w:val="center"/>
          </w:tcPr>
          <w:p w14:paraId="613AA6A8" w14:textId="77777777" w:rsidR="003B3FF9" w:rsidRPr="00A119DF" w:rsidRDefault="003B3FF9" w:rsidP="0085310A">
            <w:pPr>
              <w:pStyle w:val="Tableheading"/>
              <w:rPr>
                <w:rFonts w:cs="Arial"/>
              </w:rPr>
            </w:pPr>
            <w:r>
              <w:rPr>
                <w:rFonts w:cs="Arial"/>
              </w:rPr>
              <w:t>Summary of Changes</w:t>
            </w:r>
          </w:p>
        </w:tc>
        <w:tc>
          <w:tcPr>
            <w:tcW w:w="3827" w:type="dxa"/>
            <w:shd w:val="clear" w:color="auto" w:fill="ACB9CA" w:themeFill="text2" w:themeFillTint="66"/>
            <w:vAlign w:val="center"/>
            <w:hideMark/>
          </w:tcPr>
          <w:p w14:paraId="2218723F" w14:textId="77777777" w:rsidR="003B3FF9" w:rsidRPr="00A119DF" w:rsidRDefault="003B3FF9" w:rsidP="0085310A">
            <w:pPr>
              <w:pStyle w:val="Tableheading"/>
              <w:rPr>
                <w:rFonts w:cs="Arial"/>
              </w:rPr>
            </w:pPr>
            <w:r>
              <w:rPr>
                <w:rFonts w:cs="Arial"/>
              </w:rPr>
              <w:t>Author / Reviewer</w:t>
            </w:r>
          </w:p>
        </w:tc>
      </w:tr>
      <w:tr w:rsidR="003B3FF9" w:rsidRPr="00C41294" w14:paraId="08CC9E72" w14:textId="77777777" w:rsidTr="0085310A">
        <w:trPr>
          <w:trHeight w:val="454"/>
        </w:trPr>
        <w:tc>
          <w:tcPr>
            <w:tcW w:w="1023" w:type="dxa"/>
            <w:vAlign w:val="center"/>
            <w:hideMark/>
          </w:tcPr>
          <w:p w14:paraId="1ACAF81B" w14:textId="77777777" w:rsidR="003B3FF9" w:rsidRPr="00A119DF" w:rsidRDefault="003B3FF9" w:rsidP="0085310A">
            <w:pPr>
              <w:pStyle w:val="Tabletext"/>
              <w:rPr>
                <w:rFonts w:cs="Arial"/>
                <w:sz w:val="22"/>
                <w:szCs w:val="22"/>
              </w:rPr>
            </w:pPr>
            <w:r>
              <w:rPr>
                <w:rFonts w:cs="Arial"/>
                <w:sz w:val="22"/>
                <w:szCs w:val="22"/>
              </w:rPr>
              <w:t>V</w:t>
            </w:r>
            <w:r w:rsidRPr="00A119DF">
              <w:rPr>
                <w:rFonts w:cs="Arial"/>
                <w:sz w:val="22"/>
                <w:szCs w:val="22"/>
              </w:rPr>
              <w:t>1.0</w:t>
            </w:r>
          </w:p>
        </w:tc>
        <w:tc>
          <w:tcPr>
            <w:tcW w:w="1807" w:type="dxa"/>
            <w:vAlign w:val="center"/>
          </w:tcPr>
          <w:p w14:paraId="779CEB70" w14:textId="77777777" w:rsidR="003B3FF9" w:rsidRPr="00A119DF" w:rsidRDefault="003B3FF9" w:rsidP="0085310A">
            <w:pPr>
              <w:pStyle w:val="Tabletext"/>
              <w:rPr>
                <w:rFonts w:cs="Arial"/>
                <w:sz w:val="22"/>
                <w:szCs w:val="22"/>
              </w:rPr>
            </w:pPr>
            <w:r>
              <w:rPr>
                <w:rFonts w:cs="Arial"/>
                <w:sz w:val="22"/>
                <w:szCs w:val="22"/>
              </w:rPr>
              <w:t>December 2020</w:t>
            </w:r>
          </w:p>
        </w:tc>
        <w:tc>
          <w:tcPr>
            <w:tcW w:w="2694" w:type="dxa"/>
            <w:vAlign w:val="center"/>
          </w:tcPr>
          <w:p w14:paraId="5A011A67" w14:textId="77777777" w:rsidR="003B3FF9" w:rsidRPr="00A119DF" w:rsidRDefault="003B3FF9" w:rsidP="0085310A">
            <w:pPr>
              <w:pStyle w:val="Tabletext"/>
              <w:rPr>
                <w:rFonts w:cs="Arial"/>
                <w:sz w:val="22"/>
                <w:szCs w:val="22"/>
              </w:rPr>
            </w:pPr>
            <w:r>
              <w:rPr>
                <w:rFonts w:cs="Arial"/>
                <w:sz w:val="22"/>
                <w:szCs w:val="22"/>
              </w:rPr>
              <w:t xml:space="preserve">Updated </w:t>
            </w:r>
            <w:r w:rsidRPr="00A119DF">
              <w:rPr>
                <w:rFonts w:cs="Arial"/>
                <w:sz w:val="22"/>
                <w:szCs w:val="22"/>
              </w:rPr>
              <w:t>Policy - Draft</w:t>
            </w:r>
          </w:p>
        </w:tc>
        <w:tc>
          <w:tcPr>
            <w:tcW w:w="3827" w:type="dxa"/>
            <w:vAlign w:val="center"/>
          </w:tcPr>
          <w:p w14:paraId="775EBEDA" w14:textId="77777777" w:rsidR="003B3FF9" w:rsidRPr="00A119DF" w:rsidRDefault="003B3FF9" w:rsidP="0085310A">
            <w:pPr>
              <w:pStyle w:val="Tabletext"/>
              <w:rPr>
                <w:rFonts w:cs="Arial"/>
                <w:sz w:val="22"/>
                <w:szCs w:val="22"/>
              </w:rPr>
            </w:pPr>
            <w:r>
              <w:rPr>
                <w:rFonts w:cs="Arial"/>
                <w:sz w:val="22"/>
                <w:szCs w:val="22"/>
              </w:rPr>
              <w:t>Facilities</w:t>
            </w:r>
          </w:p>
        </w:tc>
      </w:tr>
      <w:tr w:rsidR="003B3FF9" w:rsidRPr="00C41294" w14:paraId="4EA8A7D8" w14:textId="77777777" w:rsidTr="0085310A">
        <w:trPr>
          <w:trHeight w:val="454"/>
        </w:trPr>
        <w:tc>
          <w:tcPr>
            <w:tcW w:w="1023" w:type="dxa"/>
            <w:vAlign w:val="center"/>
            <w:hideMark/>
          </w:tcPr>
          <w:p w14:paraId="2CE72899" w14:textId="77777777" w:rsidR="003B3FF9" w:rsidRPr="00A119DF" w:rsidRDefault="003B3FF9" w:rsidP="0085310A">
            <w:pPr>
              <w:pStyle w:val="Tabletext"/>
              <w:rPr>
                <w:rFonts w:cs="Arial"/>
                <w:sz w:val="22"/>
                <w:szCs w:val="22"/>
              </w:rPr>
            </w:pPr>
            <w:r>
              <w:rPr>
                <w:rFonts w:cs="Arial"/>
                <w:sz w:val="22"/>
                <w:szCs w:val="22"/>
              </w:rPr>
              <w:t>V</w:t>
            </w:r>
            <w:r w:rsidRPr="00A119DF">
              <w:rPr>
                <w:rFonts w:cs="Arial"/>
                <w:sz w:val="22"/>
                <w:szCs w:val="22"/>
              </w:rPr>
              <w:t>1.1</w:t>
            </w:r>
          </w:p>
        </w:tc>
        <w:tc>
          <w:tcPr>
            <w:tcW w:w="1807" w:type="dxa"/>
            <w:vAlign w:val="center"/>
          </w:tcPr>
          <w:p w14:paraId="3B0D3D5D" w14:textId="3043DDFD" w:rsidR="003B3FF9" w:rsidRPr="00A119DF" w:rsidRDefault="001F7B44" w:rsidP="0085310A">
            <w:pPr>
              <w:pStyle w:val="Tabletext"/>
              <w:rPr>
                <w:rFonts w:cs="Arial"/>
                <w:sz w:val="22"/>
                <w:szCs w:val="22"/>
              </w:rPr>
            </w:pPr>
            <w:r>
              <w:rPr>
                <w:rFonts w:cs="Arial"/>
                <w:sz w:val="22"/>
                <w:szCs w:val="22"/>
              </w:rPr>
              <w:t>February</w:t>
            </w:r>
            <w:r w:rsidR="001B5CE6">
              <w:rPr>
                <w:rFonts w:cs="Arial"/>
                <w:sz w:val="22"/>
                <w:szCs w:val="22"/>
              </w:rPr>
              <w:t xml:space="preserve"> 2021</w:t>
            </w:r>
          </w:p>
        </w:tc>
        <w:tc>
          <w:tcPr>
            <w:tcW w:w="2694" w:type="dxa"/>
            <w:vAlign w:val="center"/>
          </w:tcPr>
          <w:p w14:paraId="05F7F314" w14:textId="77777777" w:rsidR="003B3FF9" w:rsidRPr="00A119DF" w:rsidRDefault="003B3FF9" w:rsidP="0085310A">
            <w:pPr>
              <w:pStyle w:val="Tabletext"/>
              <w:rPr>
                <w:rFonts w:cs="Arial"/>
                <w:sz w:val="22"/>
                <w:szCs w:val="22"/>
              </w:rPr>
            </w:pPr>
            <w:r w:rsidRPr="00A119DF">
              <w:rPr>
                <w:rFonts w:cs="Arial"/>
                <w:sz w:val="22"/>
                <w:szCs w:val="22"/>
              </w:rPr>
              <w:t>Consultation</w:t>
            </w:r>
          </w:p>
        </w:tc>
        <w:tc>
          <w:tcPr>
            <w:tcW w:w="3827" w:type="dxa"/>
            <w:vAlign w:val="center"/>
          </w:tcPr>
          <w:p w14:paraId="1434F506" w14:textId="60DF4F65" w:rsidR="003B3FF9" w:rsidRPr="00A119DF" w:rsidRDefault="004A142D" w:rsidP="0085310A">
            <w:pPr>
              <w:pStyle w:val="Tabletext"/>
              <w:rPr>
                <w:rFonts w:cs="Arial"/>
                <w:sz w:val="22"/>
                <w:szCs w:val="22"/>
              </w:rPr>
            </w:pPr>
            <w:r>
              <w:rPr>
                <w:rFonts w:cs="Arial"/>
                <w:sz w:val="22"/>
                <w:szCs w:val="22"/>
              </w:rPr>
              <w:t>All Staff and</w:t>
            </w:r>
            <w:r w:rsidR="003B3FF9" w:rsidRPr="00A119DF">
              <w:rPr>
                <w:rFonts w:cs="Arial"/>
                <w:sz w:val="22"/>
                <w:szCs w:val="22"/>
              </w:rPr>
              <w:t xml:space="preserve"> WHS Committee</w:t>
            </w:r>
          </w:p>
        </w:tc>
      </w:tr>
      <w:tr w:rsidR="003B3FF9" w:rsidRPr="00C41294" w14:paraId="0D848213" w14:textId="77777777" w:rsidTr="0085310A">
        <w:trPr>
          <w:trHeight w:val="454"/>
        </w:trPr>
        <w:tc>
          <w:tcPr>
            <w:tcW w:w="1023" w:type="dxa"/>
            <w:vAlign w:val="center"/>
          </w:tcPr>
          <w:p w14:paraId="373BD9F1" w14:textId="77777777" w:rsidR="003B3FF9" w:rsidRPr="00A119DF" w:rsidRDefault="003B3FF9" w:rsidP="0085310A">
            <w:pPr>
              <w:pStyle w:val="Tabletext"/>
              <w:rPr>
                <w:rFonts w:cs="Arial"/>
                <w:sz w:val="22"/>
                <w:szCs w:val="22"/>
              </w:rPr>
            </w:pPr>
            <w:r>
              <w:rPr>
                <w:rFonts w:cs="Arial"/>
                <w:sz w:val="22"/>
                <w:szCs w:val="22"/>
              </w:rPr>
              <w:t>V</w:t>
            </w:r>
            <w:r w:rsidRPr="00A119DF">
              <w:rPr>
                <w:rFonts w:cs="Arial"/>
                <w:sz w:val="22"/>
                <w:szCs w:val="22"/>
              </w:rPr>
              <w:t>1.2</w:t>
            </w:r>
          </w:p>
        </w:tc>
        <w:tc>
          <w:tcPr>
            <w:tcW w:w="1807" w:type="dxa"/>
            <w:vAlign w:val="center"/>
          </w:tcPr>
          <w:p w14:paraId="0E24CF8A" w14:textId="57C52CFF" w:rsidR="003B3FF9" w:rsidRPr="00A119DF" w:rsidRDefault="00610ED9" w:rsidP="0085310A">
            <w:pPr>
              <w:pStyle w:val="Tabletext"/>
              <w:rPr>
                <w:rFonts w:cs="Arial"/>
                <w:sz w:val="22"/>
                <w:szCs w:val="22"/>
              </w:rPr>
            </w:pPr>
            <w:r>
              <w:rPr>
                <w:rFonts w:cs="Arial"/>
                <w:sz w:val="22"/>
                <w:szCs w:val="22"/>
              </w:rPr>
              <w:t>April 2021</w:t>
            </w:r>
          </w:p>
        </w:tc>
        <w:tc>
          <w:tcPr>
            <w:tcW w:w="2694" w:type="dxa"/>
            <w:vAlign w:val="center"/>
          </w:tcPr>
          <w:p w14:paraId="353AA492" w14:textId="77777777" w:rsidR="003B3FF9" w:rsidRPr="00A119DF" w:rsidRDefault="003B3FF9" w:rsidP="0085310A">
            <w:pPr>
              <w:pStyle w:val="Tabletext"/>
              <w:rPr>
                <w:rFonts w:cs="Arial"/>
                <w:sz w:val="22"/>
                <w:szCs w:val="22"/>
              </w:rPr>
            </w:pPr>
            <w:r w:rsidRPr="00A119DF">
              <w:rPr>
                <w:rFonts w:cs="Arial"/>
                <w:sz w:val="22"/>
                <w:szCs w:val="22"/>
              </w:rPr>
              <w:t xml:space="preserve">Endorsement </w:t>
            </w:r>
          </w:p>
        </w:tc>
        <w:tc>
          <w:tcPr>
            <w:tcW w:w="3827" w:type="dxa"/>
            <w:vAlign w:val="center"/>
          </w:tcPr>
          <w:p w14:paraId="25C83ACD" w14:textId="77777777" w:rsidR="003B3FF9" w:rsidRPr="00A119DF" w:rsidRDefault="003B3FF9" w:rsidP="0085310A">
            <w:pPr>
              <w:pStyle w:val="Tabletext"/>
              <w:rPr>
                <w:rFonts w:cs="Arial"/>
                <w:sz w:val="22"/>
                <w:szCs w:val="22"/>
              </w:rPr>
            </w:pPr>
            <w:r w:rsidRPr="00A119DF">
              <w:rPr>
                <w:rFonts w:cs="Arial"/>
                <w:sz w:val="22"/>
                <w:szCs w:val="22"/>
              </w:rPr>
              <w:t>EMG</w:t>
            </w:r>
          </w:p>
        </w:tc>
      </w:tr>
      <w:tr w:rsidR="003B3FF9" w:rsidRPr="00C41294" w14:paraId="09A562D4" w14:textId="77777777" w:rsidTr="0085310A">
        <w:trPr>
          <w:trHeight w:val="454"/>
        </w:trPr>
        <w:tc>
          <w:tcPr>
            <w:tcW w:w="1023" w:type="dxa"/>
            <w:vAlign w:val="center"/>
          </w:tcPr>
          <w:p w14:paraId="2F7EBDD6" w14:textId="77777777" w:rsidR="003B3FF9" w:rsidRPr="00A119DF" w:rsidRDefault="003B3FF9" w:rsidP="0085310A">
            <w:pPr>
              <w:pStyle w:val="Tabletext"/>
              <w:rPr>
                <w:rFonts w:cs="Arial"/>
                <w:sz w:val="22"/>
                <w:szCs w:val="22"/>
              </w:rPr>
            </w:pPr>
            <w:r>
              <w:rPr>
                <w:rFonts w:cs="Arial"/>
                <w:sz w:val="22"/>
                <w:szCs w:val="22"/>
              </w:rPr>
              <w:t>V</w:t>
            </w:r>
            <w:r w:rsidRPr="00A119DF">
              <w:rPr>
                <w:rFonts w:cs="Arial"/>
                <w:sz w:val="22"/>
                <w:szCs w:val="22"/>
              </w:rPr>
              <w:t>1.3</w:t>
            </w:r>
          </w:p>
        </w:tc>
        <w:tc>
          <w:tcPr>
            <w:tcW w:w="1807" w:type="dxa"/>
            <w:vAlign w:val="center"/>
          </w:tcPr>
          <w:p w14:paraId="2C4597A8" w14:textId="77C7D079" w:rsidR="003B3FF9" w:rsidRPr="00A119DF" w:rsidRDefault="00610ED9" w:rsidP="0085310A">
            <w:pPr>
              <w:pStyle w:val="Tabletext"/>
              <w:rPr>
                <w:rFonts w:cs="Arial"/>
                <w:sz w:val="22"/>
                <w:szCs w:val="22"/>
              </w:rPr>
            </w:pPr>
            <w:r>
              <w:rPr>
                <w:rFonts w:cs="Arial"/>
                <w:sz w:val="22"/>
                <w:szCs w:val="22"/>
              </w:rPr>
              <w:t>April 2021</w:t>
            </w:r>
          </w:p>
        </w:tc>
        <w:tc>
          <w:tcPr>
            <w:tcW w:w="2694" w:type="dxa"/>
            <w:vAlign w:val="center"/>
          </w:tcPr>
          <w:p w14:paraId="04D7C481" w14:textId="77777777" w:rsidR="003B3FF9" w:rsidRPr="00A119DF" w:rsidRDefault="003B3FF9" w:rsidP="0085310A">
            <w:pPr>
              <w:pStyle w:val="Tabletext"/>
              <w:rPr>
                <w:rFonts w:cs="Arial"/>
                <w:sz w:val="22"/>
                <w:szCs w:val="22"/>
              </w:rPr>
            </w:pPr>
            <w:r w:rsidRPr="00A119DF">
              <w:rPr>
                <w:rFonts w:cs="Arial"/>
                <w:sz w:val="22"/>
                <w:szCs w:val="22"/>
              </w:rPr>
              <w:t>Approved and Final</w:t>
            </w:r>
          </w:p>
        </w:tc>
        <w:tc>
          <w:tcPr>
            <w:tcW w:w="3827" w:type="dxa"/>
            <w:vAlign w:val="center"/>
          </w:tcPr>
          <w:p w14:paraId="649A2C61" w14:textId="77777777" w:rsidR="003B3FF9" w:rsidRPr="00A119DF" w:rsidRDefault="003B3FF9" w:rsidP="0085310A">
            <w:pPr>
              <w:pStyle w:val="Tabletext"/>
              <w:rPr>
                <w:rFonts w:cs="Arial"/>
                <w:sz w:val="22"/>
                <w:szCs w:val="22"/>
              </w:rPr>
            </w:pPr>
            <w:r w:rsidRPr="00A119DF">
              <w:rPr>
                <w:rFonts w:cs="Arial"/>
                <w:sz w:val="22"/>
                <w:szCs w:val="22"/>
              </w:rPr>
              <w:t>Director</w:t>
            </w:r>
          </w:p>
        </w:tc>
      </w:tr>
    </w:tbl>
    <w:p w14:paraId="28CD0D79" w14:textId="77777777" w:rsidR="003B3FF9" w:rsidRDefault="003B3FF9" w:rsidP="003B3FF9">
      <w:pPr>
        <w:spacing w:after="0"/>
      </w:pPr>
    </w:p>
    <w:p w14:paraId="5D8AA61C" w14:textId="77777777" w:rsidR="003B3FF9" w:rsidRDefault="003B3FF9" w:rsidP="003B3FF9">
      <w:pPr>
        <w:spacing w:after="0"/>
      </w:pPr>
    </w:p>
    <w:p w14:paraId="2B136121" w14:textId="77777777" w:rsidR="003B3FF9" w:rsidRDefault="003B3FF9" w:rsidP="003B3FF9">
      <w:pPr>
        <w:spacing w:after="0"/>
        <w:rPr>
          <w:rFonts w:ascii="Arial" w:hAnsi="Arial" w:cs="Arial"/>
        </w:rPr>
      </w:pPr>
      <w:r>
        <w:rPr>
          <w:rFonts w:ascii="Arial" w:hAnsi="Arial" w:cs="Arial"/>
        </w:rPr>
        <w:t>Team responsible for overview and updates of the policy</w:t>
      </w:r>
    </w:p>
    <w:p w14:paraId="21820A7A" w14:textId="77777777" w:rsidR="003B3FF9" w:rsidRDefault="003B3FF9" w:rsidP="003B3FF9">
      <w:pPr>
        <w:spacing w:after="0"/>
        <w:rPr>
          <w:rFonts w:ascii="Arial" w:hAnsi="Arial" w:cs="Arial"/>
        </w:rPr>
      </w:pPr>
    </w:p>
    <w:p w14:paraId="14D8BBD8" w14:textId="31EDB382" w:rsidR="003B3FF9" w:rsidRDefault="003B3FF9" w:rsidP="003B3FF9">
      <w:pPr>
        <w:spacing w:after="0"/>
        <w:rPr>
          <w:rFonts w:ascii="Arial" w:hAnsi="Arial" w:cs="Arial"/>
        </w:rPr>
      </w:pPr>
      <w:r>
        <w:rPr>
          <w:rFonts w:ascii="Arial" w:hAnsi="Arial" w:cs="Arial"/>
        </w:rPr>
        <w:t>Facilities, Capital Projects and Security</w:t>
      </w:r>
    </w:p>
    <w:p w14:paraId="59AB18EC" w14:textId="77777777" w:rsidR="003B3FF9" w:rsidRPr="00496E81" w:rsidRDefault="00C92A07" w:rsidP="003B3FF9">
      <w:pPr>
        <w:spacing w:after="0"/>
        <w:rPr>
          <w:rFonts w:ascii="Arial" w:hAnsi="Arial" w:cs="Arial"/>
        </w:rPr>
      </w:pPr>
      <w:hyperlink r:id="rId10" w:history="1">
        <w:r w:rsidR="003B3FF9" w:rsidRPr="00496E81">
          <w:rPr>
            <w:rStyle w:val="Hyperlink"/>
            <w:rFonts w:ascii="Arial" w:hAnsi="Arial" w:cs="Arial"/>
          </w:rPr>
          <w:t>facilities@moadoph.gov.au</w:t>
        </w:r>
      </w:hyperlink>
      <w:r w:rsidR="003B3FF9" w:rsidRPr="00496E81">
        <w:rPr>
          <w:rFonts w:ascii="Arial" w:hAnsi="Arial" w:cs="Arial"/>
        </w:rPr>
        <w:t xml:space="preserve"> </w:t>
      </w:r>
    </w:p>
    <w:p w14:paraId="212BE42F" w14:textId="13E7EC34" w:rsidR="00EF7240" w:rsidRDefault="00EF7240" w:rsidP="00EF7240">
      <w:pPr>
        <w:rPr>
          <w:rFonts w:ascii="Arial" w:eastAsia="Times New Roman" w:hAnsi="Arial" w:cs="Arial"/>
          <w:iCs/>
          <w:color w:val="000000"/>
          <w:sz w:val="24"/>
          <w:szCs w:val="24"/>
          <w:lang w:eastAsia="en-AU"/>
        </w:rPr>
      </w:pPr>
    </w:p>
    <w:p w14:paraId="435D51E5" w14:textId="6E1B9136" w:rsidR="003B3FF9" w:rsidRDefault="003B3FF9" w:rsidP="00EF7240">
      <w:pPr>
        <w:rPr>
          <w:rFonts w:ascii="Arial" w:eastAsia="Times New Roman" w:hAnsi="Arial" w:cs="Arial"/>
          <w:iCs/>
          <w:color w:val="000000"/>
          <w:sz w:val="24"/>
          <w:szCs w:val="24"/>
          <w:lang w:eastAsia="en-AU"/>
        </w:rPr>
      </w:pPr>
    </w:p>
    <w:p w14:paraId="329EA859" w14:textId="0BAD2F2F" w:rsidR="003B3FF9" w:rsidRDefault="003B3FF9" w:rsidP="00EF7240">
      <w:pPr>
        <w:rPr>
          <w:rFonts w:ascii="Arial" w:eastAsia="Times New Roman" w:hAnsi="Arial" w:cs="Arial"/>
          <w:iCs/>
          <w:color w:val="000000"/>
          <w:sz w:val="24"/>
          <w:szCs w:val="24"/>
          <w:lang w:eastAsia="en-AU"/>
        </w:rPr>
      </w:pPr>
    </w:p>
    <w:p w14:paraId="0DF7D12E" w14:textId="7720808A" w:rsidR="003B3FF9" w:rsidRDefault="003B3FF9" w:rsidP="00EF7240">
      <w:pPr>
        <w:rPr>
          <w:rFonts w:ascii="Arial" w:eastAsia="Times New Roman" w:hAnsi="Arial" w:cs="Arial"/>
          <w:iCs/>
          <w:color w:val="000000"/>
          <w:sz w:val="24"/>
          <w:szCs w:val="24"/>
          <w:lang w:eastAsia="en-AU"/>
        </w:rPr>
      </w:pPr>
    </w:p>
    <w:p w14:paraId="34F01C21" w14:textId="7A73EA56" w:rsidR="003B3FF9" w:rsidRDefault="003B3FF9" w:rsidP="00EF7240">
      <w:pPr>
        <w:rPr>
          <w:rFonts w:ascii="Arial" w:eastAsia="Times New Roman" w:hAnsi="Arial" w:cs="Arial"/>
          <w:iCs/>
          <w:color w:val="000000"/>
          <w:sz w:val="24"/>
          <w:szCs w:val="24"/>
          <w:lang w:eastAsia="en-AU"/>
        </w:rPr>
      </w:pPr>
    </w:p>
    <w:p w14:paraId="4BF1E8F7" w14:textId="1A833229" w:rsidR="003B3FF9" w:rsidRDefault="003B3FF9" w:rsidP="00EF7240">
      <w:pPr>
        <w:rPr>
          <w:rFonts w:ascii="Arial" w:eastAsia="Times New Roman" w:hAnsi="Arial" w:cs="Arial"/>
          <w:iCs/>
          <w:color w:val="000000"/>
          <w:sz w:val="24"/>
          <w:szCs w:val="24"/>
          <w:lang w:eastAsia="en-AU"/>
        </w:rPr>
      </w:pPr>
    </w:p>
    <w:p w14:paraId="36280DFC" w14:textId="39AD5424" w:rsidR="003B3FF9" w:rsidRDefault="003B3FF9" w:rsidP="00EF7240">
      <w:pPr>
        <w:rPr>
          <w:rFonts w:ascii="Arial" w:eastAsia="Times New Roman" w:hAnsi="Arial" w:cs="Arial"/>
          <w:iCs/>
          <w:color w:val="000000"/>
          <w:sz w:val="24"/>
          <w:szCs w:val="24"/>
          <w:lang w:eastAsia="en-AU"/>
        </w:rPr>
      </w:pPr>
    </w:p>
    <w:p w14:paraId="4981A984" w14:textId="0E510EE3" w:rsidR="003B3FF9" w:rsidRDefault="003B3FF9" w:rsidP="00EF7240">
      <w:pPr>
        <w:rPr>
          <w:rFonts w:ascii="Arial" w:eastAsia="Times New Roman" w:hAnsi="Arial" w:cs="Arial"/>
          <w:iCs/>
          <w:color w:val="000000"/>
          <w:sz w:val="24"/>
          <w:szCs w:val="24"/>
          <w:lang w:eastAsia="en-AU"/>
        </w:rPr>
      </w:pPr>
    </w:p>
    <w:p w14:paraId="56B4DD73" w14:textId="73A06D73" w:rsidR="003B3FF9" w:rsidRDefault="003B3FF9" w:rsidP="00EF7240">
      <w:pPr>
        <w:rPr>
          <w:rFonts w:ascii="Arial" w:eastAsia="Times New Roman" w:hAnsi="Arial" w:cs="Arial"/>
          <w:iCs/>
          <w:color w:val="000000"/>
          <w:sz w:val="24"/>
          <w:szCs w:val="24"/>
          <w:lang w:eastAsia="en-AU"/>
        </w:rPr>
      </w:pPr>
    </w:p>
    <w:p w14:paraId="6C93CB76" w14:textId="7CF16347" w:rsidR="003B3FF9" w:rsidRDefault="003B3FF9" w:rsidP="00EF7240">
      <w:pPr>
        <w:rPr>
          <w:rFonts w:ascii="Arial" w:eastAsia="Times New Roman" w:hAnsi="Arial" w:cs="Arial"/>
          <w:iCs/>
          <w:color w:val="000000"/>
          <w:sz w:val="24"/>
          <w:szCs w:val="24"/>
          <w:lang w:eastAsia="en-AU"/>
        </w:rPr>
      </w:pPr>
    </w:p>
    <w:p w14:paraId="537A8CE8" w14:textId="1F7C92B3" w:rsidR="003B3FF9" w:rsidRDefault="003B3FF9" w:rsidP="00EF7240">
      <w:pPr>
        <w:rPr>
          <w:rFonts w:ascii="Arial" w:eastAsia="Times New Roman" w:hAnsi="Arial" w:cs="Arial"/>
          <w:iCs/>
          <w:color w:val="000000"/>
          <w:sz w:val="24"/>
          <w:szCs w:val="24"/>
          <w:lang w:eastAsia="en-AU"/>
        </w:rPr>
      </w:pPr>
    </w:p>
    <w:p w14:paraId="09149E85" w14:textId="7711FE59" w:rsidR="003B3FF9" w:rsidRDefault="003B3FF9" w:rsidP="00EF7240">
      <w:pPr>
        <w:rPr>
          <w:rFonts w:ascii="Arial" w:eastAsia="Times New Roman" w:hAnsi="Arial" w:cs="Arial"/>
          <w:iCs/>
          <w:color w:val="000000"/>
          <w:sz w:val="24"/>
          <w:szCs w:val="24"/>
          <w:lang w:eastAsia="en-AU"/>
        </w:rPr>
      </w:pPr>
    </w:p>
    <w:p w14:paraId="085798B7" w14:textId="238A6C0A" w:rsidR="003B3FF9" w:rsidRDefault="003B3FF9" w:rsidP="00EF7240">
      <w:pPr>
        <w:rPr>
          <w:rFonts w:ascii="Arial" w:eastAsia="Times New Roman" w:hAnsi="Arial" w:cs="Arial"/>
          <w:iCs/>
          <w:color w:val="000000"/>
          <w:sz w:val="24"/>
          <w:szCs w:val="24"/>
          <w:lang w:eastAsia="en-AU"/>
        </w:rPr>
      </w:pPr>
    </w:p>
    <w:p w14:paraId="105F8105" w14:textId="3AE557EF" w:rsidR="003B3FF9" w:rsidRDefault="003B3FF9" w:rsidP="00EF7240">
      <w:pPr>
        <w:rPr>
          <w:rFonts w:ascii="Arial" w:eastAsia="Times New Roman" w:hAnsi="Arial" w:cs="Arial"/>
          <w:iCs/>
          <w:color w:val="000000"/>
          <w:sz w:val="24"/>
          <w:szCs w:val="24"/>
          <w:lang w:eastAsia="en-AU"/>
        </w:rPr>
      </w:pPr>
    </w:p>
    <w:p w14:paraId="0B6B51BB" w14:textId="77777777" w:rsidR="003B3FF9" w:rsidRPr="00EF7240" w:rsidRDefault="003B3FF9" w:rsidP="00EF7240">
      <w:pPr>
        <w:rPr>
          <w:rFonts w:ascii="Arial" w:eastAsia="Times New Roman" w:hAnsi="Arial" w:cs="Arial"/>
          <w:iCs/>
          <w:color w:val="000000"/>
          <w:sz w:val="24"/>
          <w:szCs w:val="24"/>
          <w:lang w:eastAsia="en-AU"/>
        </w:rPr>
      </w:pPr>
    </w:p>
    <w:p w14:paraId="2BDD9F84" w14:textId="77777777" w:rsidR="00EF7240" w:rsidRDefault="00EF7240" w:rsidP="00EF7240">
      <w:pPr>
        <w:jc w:val="center"/>
        <w:rPr>
          <w:rFonts w:ascii="Arial" w:eastAsia="Times New Roman" w:hAnsi="Arial" w:cs="Arial"/>
          <w:iCs/>
          <w:color w:val="000000"/>
          <w:sz w:val="72"/>
          <w:szCs w:val="72"/>
          <w:lang w:eastAsia="en-AU"/>
        </w:rPr>
      </w:pPr>
    </w:p>
    <w:p w14:paraId="703D4685" w14:textId="388BC9F1" w:rsidR="00EF7240" w:rsidRPr="00D86943" w:rsidRDefault="004D6C47" w:rsidP="00496E81">
      <w:pPr>
        <w:pStyle w:val="Heading1"/>
      </w:pPr>
      <w:bookmarkStart w:id="3" w:name="_Toc61938430"/>
      <w:r>
        <w:lastRenderedPageBreak/>
        <w:t>Purpose</w:t>
      </w:r>
      <w:bookmarkEnd w:id="3"/>
    </w:p>
    <w:p w14:paraId="79C745AA" w14:textId="52A49699" w:rsidR="00D86943" w:rsidRPr="00D86943" w:rsidRDefault="00D86943">
      <w:pPr>
        <w:rPr>
          <w:rFonts w:ascii="Arial" w:hAnsi="Arial" w:cs="Arial"/>
        </w:rPr>
      </w:pPr>
      <w:r w:rsidRPr="00D86943">
        <w:rPr>
          <w:rFonts w:ascii="Arial" w:hAnsi="Arial" w:cs="Arial"/>
        </w:rPr>
        <w:t>This plan has been developed for consideration by the W</w:t>
      </w:r>
      <w:r w:rsidR="00F6601D">
        <w:rPr>
          <w:rFonts w:ascii="Arial" w:hAnsi="Arial" w:cs="Arial"/>
        </w:rPr>
        <w:t xml:space="preserve">ork </w:t>
      </w:r>
      <w:r w:rsidRPr="00D86943">
        <w:rPr>
          <w:rFonts w:ascii="Arial" w:hAnsi="Arial" w:cs="Arial"/>
        </w:rPr>
        <w:t>H</w:t>
      </w:r>
      <w:r w:rsidR="00F6601D">
        <w:rPr>
          <w:rFonts w:ascii="Arial" w:hAnsi="Arial" w:cs="Arial"/>
        </w:rPr>
        <w:t xml:space="preserve">ealth and </w:t>
      </w:r>
      <w:r w:rsidRPr="00D86943">
        <w:rPr>
          <w:rFonts w:ascii="Arial" w:hAnsi="Arial" w:cs="Arial"/>
        </w:rPr>
        <w:t>S</w:t>
      </w:r>
      <w:r w:rsidR="00F6601D">
        <w:rPr>
          <w:rFonts w:ascii="Arial" w:hAnsi="Arial" w:cs="Arial"/>
        </w:rPr>
        <w:t>afety (WHS)</w:t>
      </w:r>
      <w:r w:rsidRPr="00D86943">
        <w:rPr>
          <w:rFonts w:ascii="Arial" w:hAnsi="Arial" w:cs="Arial"/>
        </w:rPr>
        <w:t xml:space="preserve"> Committee as an outline of the plan and targets to be aimed for by the Museum of </w:t>
      </w:r>
      <w:r w:rsidR="004D6C47">
        <w:rPr>
          <w:rFonts w:ascii="Arial" w:hAnsi="Arial" w:cs="Arial"/>
        </w:rPr>
        <w:t xml:space="preserve">Australian </w:t>
      </w:r>
      <w:r w:rsidRPr="00D86943">
        <w:rPr>
          <w:rFonts w:ascii="Arial" w:hAnsi="Arial" w:cs="Arial"/>
        </w:rPr>
        <w:t>Democracy Old Parliament House</w:t>
      </w:r>
      <w:r w:rsidR="007A21D0">
        <w:rPr>
          <w:rFonts w:ascii="Arial" w:hAnsi="Arial" w:cs="Arial"/>
        </w:rPr>
        <w:t xml:space="preserve"> (</w:t>
      </w:r>
      <w:r w:rsidR="00C37300">
        <w:rPr>
          <w:rFonts w:ascii="Arial" w:hAnsi="Arial" w:cs="Arial"/>
        </w:rPr>
        <w:t>the Agency</w:t>
      </w:r>
      <w:r w:rsidR="00F6601D">
        <w:rPr>
          <w:rFonts w:ascii="Arial" w:hAnsi="Arial" w:cs="Arial"/>
        </w:rPr>
        <w:t>)</w:t>
      </w:r>
      <w:r w:rsidRPr="00D86943">
        <w:rPr>
          <w:rFonts w:ascii="Arial" w:hAnsi="Arial" w:cs="Arial"/>
        </w:rPr>
        <w:t xml:space="preserve"> in fulfilling its obligations and duties under the Work Health and Safety Act 2011.</w:t>
      </w:r>
    </w:p>
    <w:p w14:paraId="6CC87395" w14:textId="77777777" w:rsidR="00D86943" w:rsidRDefault="000337E6">
      <w:pPr>
        <w:rPr>
          <w:rFonts w:ascii="Arial" w:hAnsi="Arial" w:cs="Arial"/>
        </w:rPr>
      </w:pPr>
      <w:r>
        <w:rPr>
          <w:rFonts w:ascii="Arial" w:hAnsi="Arial" w:cs="Arial"/>
        </w:rPr>
        <w:t xml:space="preserve">The overall plan will consist of regular inspections of the workplace, </w:t>
      </w:r>
      <w:r w:rsidR="00E73A40">
        <w:rPr>
          <w:rFonts w:ascii="Arial" w:hAnsi="Arial" w:cs="Arial"/>
        </w:rPr>
        <w:t xml:space="preserve">WHS Training, </w:t>
      </w:r>
      <w:r>
        <w:rPr>
          <w:rFonts w:ascii="Arial" w:hAnsi="Arial" w:cs="Arial"/>
        </w:rPr>
        <w:t>quarterly WHS Committee meetings, annual independent audit of our property and regular and ongoing review of our performance.</w:t>
      </w:r>
    </w:p>
    <w:p w14:paraId="6106F976" w14:textId="77777777" w:rsidR="000337E6" w:rsidRPr="000337E6" w:rsidRDefault="000337E6" w:rsidP="00FE4848">
      <w:pPr>
        <w:pStyle w:val="Heading1"/>
      </w:pPr>
      <w:bookmarkStart w:id="4" w:name="_Toc61938431"/>
      <w:r w:rsidRPr="000337E6">
        <w:t>Workplace Inspections</w:t>
      </w:r>
      <w:bookmarkEnd w:id="4"/>
    </w:p>
    <w:p w14:paraId="639D1814" w14:textId="4AF14072" w:rsidR="000337E6" w:rsidRDefault="000337E6">
      <w:pPr>
        <w:rPr>
          <w:rFonts w:ascii="Arial" w:hAnsi="Arial" w:cs="Arial"/>
        </w:rPr>
      </w:pPr>
      <w:r>
        <w:rPr>
          <w:rFonts w:ascii="Arial" w:hAnsi="Arial" w:cs="Arial"/>
        </w:rPr>
        <w:t xml:space="preserve">These are carried out on an ongoing basis. </w:t>
      </w:r>
      <w:r w:rsidR="00496E81">
        <w:rPr>
          <w:rFonts w:ascii="Arial" w:hAnsi="Arial" w:cs="Arial"/>
        </w:rPr>
        <w:t>Safety checks are carried out daily by day and night s</w:t>
      </w:r>
      <w:r>
        <w:rPr>
          <w:rFonts w:ascii="Arial" w:hAnsi="Arial" w:cs="Arial"/>
        </w:rPr>
        <w:t>ecurity personnel and any issues or concerns that are noted are logged into an internal system.</w:t>
      </w:r>
      <w:r w:rsidR="00CB68CD">
        <w:rPr>
          <w:rFonts w:ascii="Arial" w:hAnsi="Arial" w:cs="Arial"/>
        </w:rPr>
        <w:t xml:space="preserve"> An annual inspection by an external provider is also undertaken.</w:t>
      </w:r>
    </w:p>
    <w:p w14:paraId="1CB1ACE8" w14:textId="64822627" w:rsidR="000337E6" w:rsidRDefault="000337E6">
      <w:pPr>
        <w:rPr>
          <w:rFonts w:ascii="Arial" w:hAnsi="Arial" w:cs="Arial"/>
        </w:rPr>
      </w:pPr>
      <w:r>
        <w:rPr>
          <w:rFonts w:ascii="Arial" w:hAnsi="Arial" w:cs="Arial"/>
        </w:rPr>
        <w:t xml:space="preserve">Where urgent matters are noted they are dealt with immediately, either by fixing them and/or </w:t>
      </w:r>
      <w:r w:rsidR="00F6601D">
        <w:rPr>
          <w:rFonts w:ascii="Arial" w:hAnsi="Arial" w:cs="Arial"/>
        </w:rPr>
        <w:t>restricting access</w:t>
      </w:r>
      <w:r>
        <w:rPr>
          <w:rFonts w:ascii="Arial" w:hAnsi="Arial" w:cs="Arial"/>
        </w:rPr>
        <w:t xml:space="preserve"> so that </w:t>
      </w:r>
      <w:r w:rsidR="00203566">
        <w:rPr>
          <w:rFonts w:ascii="Arial" w:hAnsi="Arial" w:cs="Arial"/>
        </w:rPr>
        <w:t xml:space="preserve">staff; workers; tenants; and </w:t>
      </w:r>
      <w:r>
        <w:rPr>
          <w:rFonts w:ascii="Arial" w:hAnsi="Arial" w:cs="Arial"/>
        </w:rPr>
        <w:t>members of the public cannot come into contact with them.</w:t>
      </w:r>
    </w:p>
    <w:p w14:paraId="6742FA80" w14:textId="77777777" w:rsidR="00E73A40" w:rsidRDefault="00E73A40" w:rsidP="00FE4848">
      <w:pPr>
        <w:pStyle w:val="Heading1"/>
        <w:rPr>
          <w:b w:val="0"/>
        </w:rPr>
      </w:pPr>
      <w:bookmarkStart w:id="5" w:name="_Toc61938432"/>
      <w:r>
        <w:t>WHS Training</w:t>
      </w:r>
      <w:bookmarkEnd w:id="5"/>
    </w:p>
    <w:p w14:paraId="0F90DF83" w14:textId="51CF9A7D" w:rsidR="00E73A40" w:rsidRDefault="00E73A40">
      <w:pPr>
        <w:rPr>
          <w:rFonts w:ascii="Arial" w:hAnsi="Arial" w:cs="Arial"/>
        </w:rPr>
      </w:pPr>
      <w:r>
        <w:rPr>
          <w:rFonts w:ascii="Arial" w:hAnsi="Arial" w:cs="Arial"/>
        </w:rPr>
        <w:t xml:space="preserve">As part of equipping </w:t>
      </w:r>
      <w:r w:rsidR="00C37300">
        <w:rPr>
          <w:rFonts w:ascii="Arial" w:hAnsi="Arial" w:cs="Arial"/>
        </w:rPr>
        <w:t>the Agency</w:t>
      </w:r>
      <w:r>
        <w:rPr>
          <w:rFonts w:ascii="Arial" w:hAnsi="Arial" w:cs="Arial"/>
        </w:rPr>
        <w:t xml:space="preserve"> staff with the skills to undertake their work safely and without risk of injury, we will conduct the following training in the second half of the year:</w:t>
      </w:r>
    </w:p>
    <w:p w14:paraId="43DB645B" w14:textId="3A3E5093" w:rsidR="00E73A40" w:rsidRPr="00F23094" w:rsidRDefault="00E73A40" w:rsidP="00F23094">
      <w:pPr>
        <w:pStyle w:val="ListParagraph"/>
        <w:numPr>
          <w:ilvl w:val="0"/>
          <w:numId w:val="2"/>
        </w:numPr>
        <w:rPr>
          <w:rFonts w:ascii="Arial" w:hAnsi="Arial" w:cs="Arial"/>
        </w:rPr>
      </w:pPr>
      <w:r w:rsidRPr="00F23094">
        <w:rPr>
          <w:rFonts w:ascii="Arial" w:hAnsi="Arial" w:cs="Arial"/>
        </w:rPr>
        <w:t xml:space="preserve">Manual </w:t>
      </w:r>
      <w:r w:rsidR="009D1C08">
        <w:rPr>
          <w:rFonts w:ascii="Arial" w:hAnsi="Arial" w:cs="Arial"/>
        </w:rPr>
        <w:t>h</w:t>
      </w:r>
      <w:r w:rsidRPr="00F23094">
        <w:rPr>
          <w:rFonts w:ascii="Arial" w:hAnsi="Arial" w:cs="Arial"/>
        </w:rPr>
        <w:t>andling training for all curatorial staff</w:t>
      </w:r>
      <w:r w:rsidR="00CB68CD">
        <w:rPr>
          <w:rFonts w:ascii="Arial" w:hAnsi="Arial" w:cs="Arial"/>
        </w:rPr>
        <w:t>,</w:t>
      </w:r>
      <w:r w:rsidRPr="00F23094">
        <w:rPr>
          <w:rFonts w:ascii="Arial" w:hAnsi="Arial" w:cs="Arial"/>
        </w:rPr>
        <w:t xml:space="preserve"> those involved in setting up and changing displays</w:t>
      </w:r>
      <w:r w:rsidR="00CB68CD">
        <w:rPr>
          <w:rFonts w:ascii="Arial" w:hAnsi="Arial" w:cs="Arial"/>
        </w:rPr>
        <w:t xml:space="preserve"> and other staff as required</w:t>
      </w:r>
      <w:r w:rsidR="00593884">
        <w:rPr>
          <w:rFonts w:ascii="Arial" w:hAnsi="Arial" w:cs="Arial"/>
        </w:rPr>
        <w:t xml:space="preserve"> by their role</w:t>
      </w:r>
      <w:r w:rsidRPr="00F23094">
        <w:rPr>
          <w:rFonts w:ascii="Arial" w:hAnsi="Arial" w:cs="Arial"/>
        </w:rPr>
        <w:t>;</w:t>
      </w:r>
    </w:p>
    <w:p w14:paraId="52A5C0A3" w14:textId="6975F399" w:rsidR="00E73A40" w:rsidRPr="00F23094" w:rsidRDefault="00203566" w:rsidP="00F23094">
      <w:pPr>
        <w:pStyle w:val="ListParagraph"/>
        <w:numPr>
          <w:ilvl w:val="0"/>
          <w:numId w:val="2"/>
        </w:numPr>
        <w:rPr>
          <w:rFonts w:ascii="Arial" w:hAnsi="Arial" w:cs="Arial"/>
        </w:rPr>
      </w:pPr>
      <w:r>
        <w:rPr>
          <w:rFonts w:ascii="Arial" w:hAnsi="Arial" w:cs="Arial"/>
        </w:rPr>
        <w:t>Incident</w:t>
      </w:r>
      <w:r w:rsidRPr="00F23094">
        <w:rPr>
          <w:rFonts w:ascii="Arial" w:hAnsi="Arial" w:cs="Arial"/>
        </w:rPr>
        <w:t xml:space="preserve"> </w:t>
      </w:r>
      <w:r w:rsidR="00E73A40" w:rsidRPr="00F23094">
        <w:rPr>
          <w:rFonts w:ascii="Arial" w:hAnsi="Arial" w:cs="Arial"/>
        </w:rPr>
        <w:t>investigation training for all staff EL1 and above to ensure that they can play a pro-active role in following up WHS related incidents and taking corrective actions</w:t>
      </w:r>
      <w:r w:rsidR="00F23094" w:rsidRPr="00F23094">
        <w:rPr>
          <w:rFonts w:ascii="Arial" w:hAnsi="Arial" w:cs="Arial"/>
        </w:rPr>
        <w:t>;</w:t>
      </w:r>
    </w:p>
    <w:p w14:paraId="48A0BD60" w14:textId="3846FD19" w:rsidR="00496E81" w:rsidRDefault="00F23094" w:rsidP="00F23094">
      <w:pPr>
        <w:pStyle w:val="ListParagraph"/>
        <w:numPr>
          <w:ilvl w:val="0"/>
          <w:numId w:val="2"/>
        </w:numPr>
        <w:rPr>
          <w:rFonts w:ascii="Arial" w:hAnsi="Arial" w:cs="Arial"/>
        </w:rPr>
      </w:pPr>
      <w:r w:rsidRPr="00F23094">
        <w:rPr>
          <w:rFonts w:ascii="Arial" w:hAnsi="Arial" w:cs="Arial"/>
        </w:rPr>
        <w:t>Induction training for all new staff to ensure that they are familiar with and understand the operation of our internal WHS reporting system</w:t>
      </w:r>
      <w:r w:rsidR="00496E81">
        <w:rPr>
          <w:rFonts w:ascii="Arial" w:hAnsi="Arial" w:cs="Arial"/>
        </w:rPr>
        <w:t>; and</w:t>
      </w:r>
    </w:p>
    <w:p w14:paraId="3BDC154A" w14:textId="1668861F" w:rsidR="00F23094" w:rsidRPr="00F23094" w:rsidRDefault="00496E81" w:rsidP="00F23094">
      <w:pPr>
        <w:pStyle w:val="ListParagraph"/>
        <w:numPr>
          <w:ilvl w:val="0"/>
          <w:numId w:val="2"/>
        </w:numPr>
        <w:rPr>
          <w:rFonts w:ascii="Arial" w:hAnsi="Arial" w:cs="Arial"/>
        </w:rPr>
      </w:pPr>
      <w:r>
        <w:rPr>
          <w:rFonts w:ascii="Arial" w:hAnsi="Arial" w:cs="Arial"/>
        </w:rPr>
        <w:t>Annual WHS refresher training for existing staff.</w:t>
      </w:r>
    </w:p>
    <w:p w14:paraId="05299D31" w14:textId="77777777" w:rsidR="000337E6" w:rsidRPr="000337E6" w:rsidRDefault="000337E6" w:rsidP="00FE4848">
      <w:pPr>
        <w:pStyle w:val="Heading1"/>
        <w:rPr>
          <w:b w:val="0"/>
        </w:rPr>
      </w:pPr>
      <w:bookmarkStart w:id="6" w:name="_Toc61938433"/>
      <w:r w:rsidRPr="000337E6">
        <w:t>WHS Committee</w:t>
      </w:r>
      <w:bookmarkEnd w:id="6"/>
    </w:p>
    <w:p w14:paraId="28800418" w14:textId="6FB5BCDB" w:rsidR="000337E6" w:rsidRDefault="000337E6">
      <w:pPr>
        <w:rPr>
          <w:rFonts w:ascii="Arial" w:hAnsi="Arial" w:cs="Arial"/>
        </w:rPr>
      </w:pPr>
      <w:r>
        <w:rPr>
          <w:rFonts w:ascii="Arial" w:hAnsi="Arial" w:cs="Arial"/>
        </w:rPr>
        <w:t xml:space="preserve">The WHS Committee meets </w:t>
      </w:r>
      <w:r w:rsidR="00F05BFF">
        <w:rPr>
          <w:rFonts w:ascii="Arial" w:hAnsi="Arial" w:cs="Arial"/>
        </w:rPr>
        <w:t>four</w:t>
      </w:r>
      <w:r>
        <w:rPr>
          <w:rFonts w:ascii="Arial" w:hAnsi="Arial" w:cs="Arial"/>
        </w:rPr>
        <w:t xml:space="preserve"> times per annum. It is chaired by the Head of Facilities</w:t>
      </w:r>
      <w:r w:rsidR="00F05BFF">
        <w:rPr>
          <w:rFonts w:ascii="Arial" w:hAnsi="Arial" w:cs="Arial"/>
        </w:rPr>
        <w:t>, Capital Projects and Security</w:t>
      </w:r>
      <w:r>
        <w:rPr>
          <w:rFonts w:ascii="Arial" w:hAnsi="Arial" w:cs="Arial"/>
        </w:rPr>
        <w:t xml:space="preserve"> and has members from key areas of the organisation,</w:t>
      </w:r>
      <w:r w:rsidR="00CB68CD">
        <w:rPr>
          <w:rFonts w:ascii="Arial" w:hAnsi="Arial" w:cs="Arial"/>
        </w:rPr>
        <w:t xml:space="preserve"> including senior management, People and Strategy</w:t>
      </w:r>
      <w:r>
        <w:rPr>
          <w:rFonts w:ascii="Arial" w:hAnsi="Arial" w:cs="Arial"/>
        </w:rPr>
        <w:t xml:space="preserve"> and Heritage. It is also attended by an external WHS Consultant who acts as an expert advisor to the committee and the organisation. Minutes of the meetings are made available to all staff on our internal intranet.</w:t>
      </w:r>
    </w:p>
    <w:p w14:paraId="5229D566" w14:textId="77777777" w:rsidR="000337E6" w:rsidRDefault="000337E6">
      <w:pPr>
        <w:rPr>
          <w:rFonts w:ascii="Arial" w:hAnsi="Arial" w:cs="Arial"/>
        </w:rPr>
      </w:pPr>
      <w:r>
        <w:rPr>
          <w:rFonts w:ascii="Arial" w:hAnsi="Arial" w:cs="Arial"/>
        </w:rPr>
        <w:t xml:space="preserve">The WHS Committee </w:t>
      </w:r>
      <w:r w:rsidR="00E73A40">
        <w:rPr>
          <w:rFonts w:ascii="Arial" w:hAnsi="Arial" w:cs="Arial"/>
        </w:rPr>
        <w:t>reviews all accident reports at each meeting and is updated on corrective actions that are taken.</w:t>
      </w:r>
    </w:p>
    <w:p w14:paraId="29EC8B3D" w14:textId="77777777" w:rsidR="00E73A40" w:rsidRDefault="00E73A40">
      <w:pPr>
        <w:rPr>
          <w:rFonts w:ascii="Arial" w:hAnsi="Arial" w:cs="Arial"/>
        </w:rPr>
      </w:pPr>
      <w:r>
        <w:rPr>
          <w:rFonts w:ascii="Arial" w:hAnsi="Arial" w:cs="Arial"/>
        </w:rPr>
        <w:t>The WHS Committee also review performance towards the targets that have been set as outlined below.</w:t>
      </w:r>
    </w:p>
    <w:p w14:paraId="72A66D30" w14:textId="77777777" w:rsidR="00E73A40" w:rsidRPr="00E73A40" w:rsidRDefault="00E73A40" w:rsidP="00FE4848">
      <w:pPr>
        <w:pStyle w:val="Heading1"/>
        <w:rPr>
          <w:b w:val="0"/>
        </w:rPr>
      </w:pPr>
      <w:bookmarkStart w:id="7" w:name="_Toc61938434"/>
      <w:r w:rsidRPr="00E73A40">
        <w:t>Independent Audit</w:t>
      </w:r>
      <w:bookmarkEnd w:id="7"/>
    </w:p>
    <w:p w14:paraId="75B7B5F5" w14:textId="36E81520" w:rsidR="00E73A40" w:rsidRDefault="00E73A40">
      <w:pPr>
        <w:rPr>
          <w:rFonts w:ascii="Arial" w:hAnsi="Arial" w:cs="Arial"/>
        </w:rPr>
      </w:pPr>
      <w:r>
        <w:rPr>
          <w:rFonts w:ascii="Arial" w:hAnsi="Arial" w:cs="Arial"/>
        </w:rPr>
        <w:t xml:space="preserve">On an annual basis, </w:t>
      </w:r>
      <w:r w:rsidR="00C37300">
        <w:rPr>
          <w:rFonts w:ascii="Arial" w:hAnsi="Arial" w:cs="Arial"/>
        </w:rPr>
        <w:t>the Agency</w:t>
      </w:r>
      <w:r>
        <w:rPr>
          <w:rFonts w:ascii="Arial" w:hAnsi="Arial" w:cs="Arial"/>
        </w:rPr>
        <w:t xml:space="preserve"> has an external WHS expert do a whole of building </w:t>
      </w:r>
      <w:r w:rsidR="00496E81">
        <w:rPr>
          <w:rFonts w:ascii="Arial" w:hAnsi="Arial" w:cs="Arial"/>
        </w:rPr>
        <w:t xml:space="preserve">audit </w:t>
      </w:r>
      <w:r>
        <w:rPr>
          <w:rFonts w:ascii="Arial" w:hAnsi="Arial" w:cs="Arial"/>
        </w:rPr>
        <w:t>to identify any WHS issues present or emerging that require attention. This review is finalised with a detailed written report with recommendations that forms the basis of an action plan that is kept under regular review by the WHS Committee.</w:t>
      </w:r>
    </w:p>
    <w:p w14:paraId="23CC6B05" w14:textId="6FB0692E" w:rsidR="00E73A40" w:rsidRDefault="00E73A40">
      <w:pPr>
        <w:rPr>
          <w:rFonts w:ascii="Arial" w:hAnsi="Arial" w:cs="Arial"/>
        </w:rPr>
      </w:pPr>
      <w:r>
        <w:rPr>
          <w:rFonts w:ascii="Arial" w:hAnsi="Arial" w:cs="Arial"/>
        </w:rPr>
        <w:lastRenderedPageBreak/>
        <w:t>The audit covers both staff and general public WHS issues and covers every room within the building and includes roof space and access</w:t>
      </w:r>
      <w:r w:rsidR="00755E71">
        <w:rPr>
          <w:rFonts w:ascii="Arial" w:hAnsi="Arial" w:cs="Arial"/>
        </w:rPr>
        <w:t>;</w:t>
      </w:r>
      <w:r>
        <w:rPr>
          <w:rFonts w:ascii="Arial" w:hAnsi="Arial" w:cs="Arial"/>
        </w:rPr>
        <w:t xml:space="preserve"> and basement </w:t>
      </w:r>
      <w:r w:rsidR="00755E71">
        <w:rPr>
          <w:rFonts w:ascii="Arial" w:hAnsi="Arial" w:cs="Arial"/>
        </w:rPr>
        <w:t>spaces</w:t>
      </w:r>
      <w:r>
        <w:rPr>
          <w:rFonts w:ascii="Arial" w:hAnsi="Arial" w:cs="Arial"/>
        </w:rPr>
        <w:t>.</w:t>
      </w:r>
    </w:p>
    <w:p w14:paraId="743271C2" w14:textId="77777777" w:rsidR="00E73A40" w:rsidRPr="00E73A40" w:rsidRDefault="00E73A40" w:rsidP="00FE4848">
      <w:pPr>
        <w:pStyle w:val="Heading1"/>
        <w:rPr>
          <w:b w:val="0"/>
        </w:rPr>
      </w:pPr>
      <w:bookmarkStart w:id="8" w:name="_Toc61938435"/>
      <w:r w:rsidRPr="00E73A40">
        <w:t>Performance Targets</w:t>
      </w:r>
      <w:bookmarkEnd w:id="8"/>
    </w:p>
    <w:p w14:paraId="4E43229A" w14:textId="42067550" w:rsidR="00E73A40" w:rsidRDefault="00E73A40">
      <w:pPr>
        <w:rPr>
          <w:rFonts w:ascii="Arial" w:hAnsi="Arial" w:cs="Arial"/>
        </w:rPr>
      </w:pPr>
      <w:r>
        <w:rPr>
          <w:rFonts w:ascii="Arial" w:hAnsi="Arial" w:cs="Arial"/>
        </w:rPr>
        <w:t xml:space="preserve">Consistent with </w:t>
      </w:r>
      <w:r w:rsidR="00C36EEC">
        <w:rPr>
          <w:rFonts w:ascii="Arial" w:hAnsi="Arial" w:cs="Arial"/>
        </w:rPr>
        <w:t>Safe Work Australia’s Australian Work Health and Safety Strategy 2012-2022</w:t>
      </w:r>
      <w:r>
        <w:rPr>
          <w:rFonts w:ascii="Arial" w:hAnsi="Arial" w:cs="Arial"/>
        </w:rPr>
        <w:t xml:space="preserve">, </w:t>
      </w:r>
      <w:r w:rsidR="00C37300">
        <w:rPr>
          <w:rFonts w:ascii="Arial" w:hAnsi="Arial" w:cs="Arial"/>
        </w:rPr>
        <w:t>the Agency</w:t>
      </w:r>
      <w:r>
        <w:rPr>
          <w:rFonts w:ascii="Arial" w:hAnsi="Arial" w:cs="Arial"/>
        </w:rPr>
        <w:t xml:space="preserve"> has set the following targets for 2020/21:</w:t>
      </w:r>
    </w:p>
    <w:p w14:paraId="009342FE" w14:textId="77777777" w:rsidR="00E73A40" w:rsidRPr="00E73A40" w:rsidRDefault="00E73A40" w:rsidP="00E73A40">
      <w:pPr>
        <w:pStyle w:val="ListParagraph"/>
        <w:numPr>
          <w:ilvl w:val="0"/>
          <w:numId w:val="1"/>
        </w:numPr>
        <w:rPr>
          <w:rFonts w:ascii="Arial" w:hAnsi="Arial" w:cs="Arial"/>
        </w:rPr>
      </w:pPr>
      <w:r w:rsidRPr="00E73A40">
        <w:rPr>
          <w:rFonts w:ascii="Arial" w:hAnsi="Arial" w:cs="Arial"/>
        </w:rPr>
        <w:t>Fatalities as a result of workplace WHS issues – 0 (zero)</w:t>
      </w:r>
    </w:p>
    <w:p w14:paraId="2C7DC3F8" w14:textId="77777777" w:rsidR="00E73A40" w:rsidRPr="00E73A40" w:rsidRDefault="00E73A40" w:rsidP="00E73A40">
      <w:pPr>
        <w:pStyle w:val="ListParagraph"/>
        <w:numPr>
          <w:ilvl w:val="0"/>
          <w:numId w:val="1"/>
        </w:numPr>
        <w:rPr>
          <w:rFonts w:ascii="Arial" w:hAnsi="Arial" w:cs="Arial"/>
        </w:rPr>
      </w:pPr>
      <w:r w:rsidRPr="00E73A40">
        <w:rPr>
          <w:rFonts w:ascii="Arial" w:hAnsi="Arial" w:cs="Arial"/>
        </w:rPr>
        <w:t>Incidence of all claims resulting from workplace WHS issues – 1 (one)</w:t>
      </w:r>
    </w:p>
    <w:p w14:paraId="6FD3D5B0" w14:textId="3B2C8CA8" w:rsidR="00E73A40" w:rsidRPr="00E73A40" w:rsidRDefault="00E73A40" w:rsidP="00E73A40">
      <w:pPr>
        <w:pStyle w:val="ListParagraph"/>
        <w:numPr>
          <w:ilvl w:val="0"/>
          <w:numId w:val="1"/>
        </w:numPr>
        <w:rPr>
          <w:rFonts w:ascii="Arial" w:hAnsi="Arial" w:cs="Arial"/>
        </w:rPr>
      </w:pPr>
      <w:r w:rsidRPr="00E73A40">
        <w:rPr>
          <w:rFonts w:ascii="Arial" w:hAnsi="Arial" w:cs="Arial"/>
        </w:rPr>
        <w:t>Incident of musculoskeletal injuries res</w:t>
      </w:r>
      <w:r w:rsidR="00CB68CD">
        <w:rPr>
          <w:rFonts w:ascii="Arial" w:hAnsi="Arial" w:cs="Arial"/>
        </w:rPr>
        <w:t>ulting from workplace WHS issues</w:t>
      </w:r>
      <w:r w:rsidRPr="00E73A40">
        <w:rPr>
          <w:rFonts w:ascii="Arial" w:hAnsi="Arial" w:cs="Arial"/>
        </w:rPr>
        <w:t xml:space="preserve"> – 1 (one)</w:t>
      </w:r>
    </w:p>
    <w:p w14:paraId="2CB9A90D" w14:textId="0DF344DD" w:rsidR="00D86943" w:rsidRDefault="00E73A40">
      <w:pPr>
        <w:rPr>
          <w:rFonts w:ascii="Arial" w:hAnsi="Arial" w:cs="Arial"/>
        </w:rPr>
      </w:pPr>
      <w:r>
        <w:rPr>
          <w:rFonts w:ascii="Arial" w:hAnsi="Arial" w:cs="Arial"/>
        </w:rPr>
        <w:t>Performance against these targets is monitored by the WHS Committee and reported to Executive Management.</w:t>
      </w:r>
    </w:p>
    <w:p w14:paraId="48A59858" w14:textId="0CDA3A1B" w:rsidR="002553FD" w:rsidRDefault="002553FD" w:rsidP="00496E81">
      <w:pPr>
        <w:pStyle w:val="Heading1"/>
      </w:pPr>
      <w:bookmarkStart w:id="9" w:name="_Toc61938436"/>
      <w:r>
        <w:t>Provisional Improvement Notice (PIN)</w:t>
      </w:r>
      <w:bookmarkEnd w:id="9"/>
    </w:p>
    <w:p w14:paraId="4C4BD231" w14:textId="05722025" w:rsidR="002553FD" w:rsidRDefault="002553FD">
      <w:pPr>
        <w:rPr>
          <w:rFonts w:ascii="Arial" w:hAnsi="Arial" w:cs="Arial"/>
        </w:rPr>
      </w:pPr>
      <w:r>
        <w:rPr>
          <w:rFonts w:ascii="Arial" w:hAnsi="Arial" w:cs="Arial"/>
        </w:rPr>
        <w:t xml:space="preserve">A </w:t>
      </w:r>
      <w:r w:rsidRPr="00496E81">
        <w:rPr>
          <w:rFonts w:ascii="Arial" w:hAnsi="Arial" w:cs="Arial"/>
        </w:rPr>
        <w:t xml:space="preserve">PIN is issued </w:t>
      </w:r>
      <w:r>
        <w:rPr>
          <w:rFonts w:ascii="Arial" w:hAnsi="Arial" w:cs="Arial"/>
        </w:rPr>
        <w:t xml:space="preserve">by </w:t>
      </w:r>
      <w:r w:rsidR="00E85D94">
        <w:rPr>
          <w:rFonts w:ascii="Arial" w:hAnsi="Arial" w:cs="Arial"/>
        </w:rPr>
        <w:t xml:space="preserve">a Health and Safety Representative. </w:t>
      </w:r>
      <w:r>
        <w:rPr>
          <w:rFonts w:ascii="Arial" w:hAnsi="Arial" w:cs="Arial"/>
        </w:rPr>
        <w:t xml:space="preserve">Comcare </w:t>
      </w:r>
      <w:r w:rsidR="00E85D94">
        <w:rPr>
          <w:rFonts w:ascii="Arial" w:hAnsi="Arial" w:cs="Arial"/>
        </w:rPr>
        <w:t xml:space="preserve">issue improvement notices </w:t>
      </w:r>
      <w:r w:rsidRPr="00496E81">
        <w:rPr>
          <w:rFonts w:ascii="Arial" w:hAnsi="Arial" w:cs="Arial"/>
        </w:rPr>
        <w:t xml:space="preserve">under section </w:t>
      </w:r>
      <w:r w:rsidR="00E85D94">
        <w:rPr>
          <w:rFonts w:ascii="Arial" w:hAnsi="Arial" w:cs="Arial"/>
        </w:rPr>
        <w:t>1</w:t>
      </w:r>
      <w:r w:rsidRPr="00496E81">
        <w:rPr>
          <w:rFonts w:ascii="Arial" w:hAnsi="Arial" w:cs="Arial"/>
        </w:rPr>
        <w:t>9</w:t>
      </w:r>
      <w:r w:rsidR="00E85D94">
        <w:rPr>
          <w:rFonts w:ascii="Arial" w:hAnsi="Arial" w:cs="Arial"/>
        </w:rPr>
        <w:t>1</w:t>
      </w:r>
      <w:r w:rsidRPr="00496E81">
        <w:rPr>
          <w:rFonts w:ascii="Arial" w:hAnsi="Arial" w:cs="Arial"/>
        </w:rPr>
        <w:t xml:space="preserve"> of the </w:t>
      </w:r>
      <w:r w:rsidR="009A00E2" w:rsidRPr="00695A74">
        <w:rPr>
          <w:rFonts w:ascii="Arial" w:hAnsi="Arial" w:cs="Arial"/>
        </w:rPr>
        <w:t xml:space="preserve">Work Health and Safety Act 2011. </w:t>
      </w:r>
      <w:r>
        <w:rPr>
          <w:rFonts w:ascii="Arial" w:hAnsi="Arial" w:cs="Arial"/>
        </w:rPr>
        <w:t>A</w:t>
      </w:r>
      <w:r w:rsidRPr="00496E81">
        <w:rPr>
          <w:rFonts w:ascii="Arial" w:hAnsi="Arial" w:cs="Arial"/>
        </w:rPr>
        <w:t xml:space="preserve"> PIN requires the duty holder to whom it is issued to remedy a contravention, prevent a likely contravention from occurring or remedy the things or operations causing the contravention or likely contravention of the WHS Act or the Work Health and</w:t>
      </w:r>
      <w:r w:rsidR="009A00E2" w:rsidRPr="00695A74">
        <w:rPr>
          <w:rFonts w:ascii="Arial" w:hAnsi="Arial" w:cs="Arial"/>
        </w:rPr>
        <w:t xml:space="preserve"> Safety Regulations 2011</w:t>
      </w:r>
      <w:r w:rsidR="00364B3E" w:rsidRPr="00695A74">
        <w:rPr>
          <w:rFonts w:ascii="Arial" w:hAnsi="Arial" w:cs="Arial"/>
        </w:rPr>
        <w:t>.</w:t>
      </w:r>
      <w:r w:rsidRPr="00496E81">
        <w:rPr>
          <w:rFonts w:ascii="Arial" w:hAnsi="Arial" w:cs="Arial"/>
        </w:rPr>
        <w:t xml:space="preserve"> </w:t>
      </w:r>
    </w:p>
    <w:p w14:paraId="2AF3D615" w14:textId="183F3B47" w:rsidR="002553FD" w:rsidRPr="00496E81" w:rsidRDefault="002553FD">
      <w:pPr>
        <w:rPr>
          <w:rFonts w:ascii="Arial" w:hAnsi="Arial" w:cs="Arial"/>
        </w:rPr>
      </w:pPr>
      <w:r w:rsidRPr="00496E81">
        <w:rPr>
          <w:rFonts w:ascii="Arial" w:hAnsi="Arial" w:cs="Arial"/>
        </w:rPr>
        <w:t xml:space="preserve">Section 97 requires that </w:t>
      </w:r>
      <w:r w:rsidR="003A3BE1">
        <w:rPr>
          <w:rFonts w:ascii="Arial" w:hAnsi="Arial" w:cs="Arial"/>
        </w:rPr>
        <w:t>where a</w:t>
      </w:r>
      <w:r w:rsidRPr="00496E81">
        <w:rPr>
          <w:rFonts w:ascii="Arial" w:hAnsi="Arial" w:cs="Arial"/>
        </w:rPr>
        <w:t xml:space="preserve"> PIN is issued </w:t>
      </w:r>
      <w:r w:rsidR="00C37300">
        <w:rPr>
          <w:rFonts w:ascii="Arial" w:hAnsi="Arial" w:cs="Arial"/>
        </w:rPr>
        <w:t>the Agency</w:t>
      </w:r>
      <w:r w:rsidR="003A3BE1">
        <w:rPr>
          <w:rFonts w:ascii="Arial" w:hAnsi="Arial" w:cs="Arial"/>
        </w:rPr>
        <w:t xml:space="preserve"> </w:t>
      </w:r>
      <w:r w:rsidRPr="00496E81">
        <w:rPr>
          <w:rFonts w:ascii="Arial" w:hAnsi="Arial" w:cs="Arial"/>
        </w:rPr>
        <w:t xml:space="preserve">must, as soon as possible, display a copy of the PIN in a prominent place at or near the workplace, or part of the workplace at which work is being carried out that is affected by the PIN. </w:t>
      </w:r>
    </w:p>
    <w:p w14:paraId="69972D5D" w14:textId="77777777" w:rsidR="00F23094" w:rsidRPr="00F23094" w:rsidRDefault="00F23094" w:rsidP="00FE4848">
      <w:pPr>
        <w:pStyle w:val="Heading1"/>
        <w:rPr>
          <w:b w:val="0"/>
        </w:rPr>
      </w:pPr>
      <w:bookmarkStart w:id="10" w:name="_Toc61938437"/>
      <w:r w:rsidRPr="00F23094">
        <w:t>Review of WHS Plan</w:t>
      </w:r>
      <w:bookmarkEnd w:id="10"/>
    </w:p>
    <w:p w14:paraId="67B43A39" w14:textId="77777777" w:rsidR="00F23094" w:rsidRDefault="00F23094">
      <w:pPr>
        <w:rPr>
          <w:rFonts w:ascii="Arial" w:hAnsi="Arial" w:cs="Arial"/>
        </w:rPr>
      </w:pPr>
      <w:r>
        <w:rPr>
          <w:rFonts w:ascii="Arial" w:hAnsi="Arial" w:cs="Arial"/>
        </w:rPr>
        <w:t xml:space="preserve">Whilst performance against the plan targets and objectives will be monitored on an ongoing basis, a formal review and recasting of targets, objectives and work plans will be carried out each year in the third quarter with a new plan promulgated for commencement </w:t>
      </w:r>
      <w:r w:rsidRPr="00695A74">
        <w:rPr>
          <w:rFonts w:ascii="Arial" w:hAnsi="Arial" w:cs="Arial"/>
        </w:rPr>
        <w:t>from 1 July</w:t>
      </w:r>
      <w:r>
        <w:rPr>
          <w:rFonts w:ascii="Arial" w:hAnsi="Arial" w:cs="Arial"/>
        </w:rPr>
        <w:t xml:space="preserve"> each year.</w:t>
      </w:r>
    </w:p>
    <w:p w14:paraId="082A9D10" w14:textId="77777777" w:rsidR="00C36EEC" w:rsidRPr="00D86943" w:rsidRDefault="00C36EEC">
      <w:pPr>
        <w:rPr>
          <w:rFonts w:ascii="Arial" w:hAnsi="Arial" w:cs="Arial"/>
        </w:rPr>
      </w:pPr>
    </w:p>
    <w:sectPr w:rsidR="00C36EEC" w:rsidRPr="00D869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007D" w14:textId="77777777" w:rsidR="002D2DF4" w:rsidRDefault="002D2DF4" w:rsidP="00F23094">
      <w:pPr>
        <w:spacing w:after="0" w:line="240" w:lineRule="auto"/>
      </w:pPr>
      <w:r>
        <w:separator/>
      </w:r>
    </w:p>
  </w:endnote>
  <w:endnote w:type="continuationSeparator" w:id="0">
    <w:p w14:paraId="508CB051" w14:textId="77777777" w:rsidR="002D2DF4" w:rsidRDefault="002D2DF4" w:rsidP="00F2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9392" w14:textId="77777777" w:rsidR="00657D83" w:rsidRDefault="00657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FFBF" w14:textId="77777777" w:rsidR="00657D83" w:rsidRDefault="00657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599F" w14:textId="77777777" w:rsidR="00657D83" w:rsidRDefault="00657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BCE5" w14:textId="77777777" w:rsidR="002D2DF4" w:rsidRDefault="002D2DF4" w:rsidP="00F23094">
      <w:pPr>
        <w:spacing w:after="0" w:line="240" w:lineRule="auto"/>
      </w:pPr>
      <w:r>
        <w:separator/>
      </w:r>
    </w:p>
  </w:footnote>
  <w:footnote w:type="continuationSeparator" w:id="0">
    <w:p w14:paraId="798EF2D8" w14:textId="77777777" w:rsidR="002D2DF4" w:rsidRDefault="002D2DF4" w:rsidP="00F2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2E00" w14:textId="7FCFD49E" w:rsidR="00F23094" w:rsidRDefault="00F23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E0BB" w14:textId="631CB08D" w:rsidR="00F23094" w:rsidRDefault="00F230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EA6F" w14:textId="0F711218" w:rsidR="00F23094" w:rsidRDefault="00F2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323A"/>
    <w:multiLevelType w:val="hybridMultilevel"/>
    <w:tmpl w:val="3EBE6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8B3366"/>
    <w:multiLevelType w:val="hybridMultilevel"/>
    <w:tmpl w:val="163A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943"/>
    <w:rsid w:val="00005843"/>
    <w:rsid w:val="000145CA"/>
    <w:rsid w:val="000337E6"/>
    <w:rsid w:val="00113FAC"/>
    <w:rsid w:val="001B5CE6"/>
    <w:rsid w:val="001F7B44"/>
    <w:rsid w:val="00203566"/>
    <w:rsid w:val="002553FD"/>
    <w:rsid w:val="002D2DF4"/>
    <w:rsid w:val="00350A8A"/>
    <w:rsid w:val="00364B3E"/>
    <w:rsid w:val="003A3BE1"/>
    <w:rsid w:val="003B3FF9"/>
    <w:rsid w:val="00496E81"/>
    <w:rsid w:val="004A142D"/>
    <w:rsid w:val="004D6C47"/>
    <w:rsid w:val="004F4E2D"/>
    <w:rsid w:val="00533800"/>
    <w:rsid w:val="00560B16"/>
    <w:rsid w:val="00593884"/>
    <w:rsid w:val="00610ED9"/>
    <w:rsid w:val="00642A65"/>
    <w:rsid w:val="00657D83"/>
    <w:rsid w:val="00695A74"/>
    <w:rsid w:val="00755E71"/>
    <w:rsid w:val="007A21D0"/>
    <w:rsid w:val="008B4E9B"/>
    <w:rsid w:val="009263D8"/>
    <w:rsid w:val="009405BE"/>
    <w:rsid w:val="009A00E2"/>
    <w:rsid w:val="009D1C08"/>
    <w:rsid w:val="00AA49CA"/>
    <w:rsid w:val="00B4083B"/>
    <w:rsid w:val="00B95F47"/>
    <w:rsid w:val="00C36EEC"/>
    <w:rsid w:val="00C37300"/>
    <w:rsid w:val="00C92A07"/>
    <w:rsid w:val="00CB68CD"/>
    <w:rsid w:val="00CB7312"/>
    <w:rsid w:val="00CC0804"/>
    <w:rsid w:val="00D86943"/>
    <w:rsid w:val="00E73A40"/>
    <w:rsid w:val="00E85D94"/>
    <w:rsid w:val="00EF7240"/>
    <w:rsid w:val="00F05BFF"/>
    <w:rsid w:val="00F23094"/>
    <w:rsid w:val="00F6601D"/>
    <w:rsid w:val="00FD2A7B"/>
    <w:rsid w:val="00FE4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D0F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A7B"/>
    <w:pPr>
      <w:keepNext/>
      <w:keepLines/>
      <w:spacing w:before="240" w:after="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40"/>
    <w:pPr>
      <w:ind w:left="720"/>
      <w:contextualSpacing/>
    </w:pPr>
  </w:style>
  <w:style w:type="paragraph" w:styleId="Header">
    <w:name w:val="header"/>
    <w:basedOn w:val="Normal"/>
    <w:link w:val="HeaderChar"/>
    <w:uiPriority w:val="99"/>
    <w:unhideWhenUsed/>
    <w:rsid w:val="00F23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094"/>
  </w:style>
  <w:style w:type="paragraph" w:styleId="Footer">
    <w:name w:val="footer"/>
    <w:basedOn w:val="Normal"/>
    <w:link w:val="FooterChar"/>
    <w:uiPriority w:val="99"/>
    <w:unhideWhenUsed/>
    <w:rsid w:val="00F23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094"/>
  </w:style>
  <w:style w:type="character" w:styleId="CommentReference">
    <w:name w:val="annotation reference"/>
    <w:basedOn w:val="DefaultParagraphFont"/>
    <w:uiPriority w:val="99"/>
    <w:semiHidden/>
    <w:unhideWhenUsed/>
    <w:rsid w:val="00F05BFF"/>
    <w:rPr>
      <w:sz w:val="16"/>
      <w:szCs w:val="16"/>
    </w:rPr>
  </w:style>
  <w:style w:type="paragraph" w:styleId="CommentText">
    <w:name w:val="annotation text"/>
    <w:basedOn w:val="Normal"/>
    <w:link w:val="CommentTextChar"/>
    <w:uiPriority w:val="99"/>
    <w:semiHidden/>
    <w:unhideWhenUsed/>
    <w:rsid w:val="00F05BFF"/>
    <w:pPr>
      <w:spacing w:line="240" w:lineRule="auto"/>
    </w:pPr>
    <w:rPr>
      <w:sz w:val="20"/>
      <w:szCs w:val="20"/>
    </w:rPr>
  </w:style>
  <w:style w:type="character" w:customStyle="1" w:styleId="CommentTextChar">
    <w:name w:val="Comment Text Char"/>
    <w:basedOn w:val="DefaultParagraphFont"/>
    <w:link w:val="CommentText"/>
    <w:uiPriority w:val="99"/>
    <w:semiHidden/>
    <w:rsid w:val="00F05BFF"/>
    <w:rPr>
      <w:sz w:val="20"/>
      <w:szCs w:val="20"/>
    </w:rPr>
  </w:style>
  <w:style w:type="paragraph" w:styleId="CommentSubject">
    <w:name w:val="annotation subject"/>
    <w:basedOn w:val="CommentText"/>
    <w:next w:val="CommentText"/>
    <w:link w:val="CommentSubjectChar"/>
    <w:uiPriority w:val="99"/>
    <w:semiHidden/>
    <w:unhideWhenUsed/>
    <w:rsid w:val="00F05BFF"/>
    <w:rPr>
      <w:b/>
      <w:bCs/>
    </w:rPr>
  </w:style>
  <w:style w:type="character" w:customStyle="1" w:styleId="CommentSubjectChar">
    <w:name w:val="Comment Subject Char"/>
    <w:basedOn w:val="CommentTextChar"/>
    <w:link w:val="CommentSubject"/>
    <w:uiPriority w:val="99"/>
    <w:semiHidden/>
    <w:rsid w:val="00F05BFF"/>
    <w:rPr>
      <w:b/>
      <w:bCs/>
      <w:sz w:val="20"/>
      <w:szCs w:val="20"/>
    </w:rPr>
  </w:style>
  <w:style w:type="paragraph" w:styleId="BalloonText">
    <w:name w:val="Balloon Text"/>
    <w:basedOn w:val="Normal"/>
    <w:link w:val="BalloonTextChar"/>
    <w:uiPriority w:val="99"/>
    <w:semiHidden/>
    <w:unhideWhenUsed/>
    <w:rsid w:val="00F0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BFF"/>
    <w:rPr>
      <w:rFonts w:ascii="Segoe UI" w:hAnsi="Segoe UI" w:cs="Segoe UI"/>
      <w:sz w:val="18"/>
      <w:szCs w:val="18"/>
    </w:rPr>
  </w:style>
  <w:style w:type="character" w:customStyle="1" w:styleId="Heading1Char">
    <w:name w:val="Heading 1 Char"/>
    <w:basedOn w:val="DefaultParagraphFont"/>
    <w:link w:val="Heading1"/>
    <w:uiPriority w:val="9"/>
    <w:rsid w:val="00FD2A7B"/>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005843"/>
    <w:pPr>
      <w:outlineLvl w:val="9"/>
    </w:pPr>
    <w:rPr>
      <w:lang w:val="en-US"/>
    </w:rPr>
  </w:style>
  <w:style w:type="paragraph" w:styleId="TOC1">
    <w:name w:val="toc 1"/>
    <w:basedOn w:val="Normal"/>
    <w:next w:val="Normal"/>
    <w:autoRedefine/>
    <w:uiPriority w:val="39"/>
    <w:unhideWhenUsed/>
    <w:rsid w:val="00005843"/>
    <w:pPr>
      <w:spacing w:after="100"/>
    </w:pPr>
  </w:style>
  <w:style w:type="character" w:styleId="Hyperlink">
    <w:name w:val="Hyperlink"/>
    <w:basedOn w:val="DefaultParagraphFont"/>
    <w:uiPriority w:val="99"/>
    <w:unhideWhenUsed/>
    <w:rsid w:val="00005843"/>
    <w:rPr>
      <w:color w:val="0563C1" w:themeColor="hyperlink"/>
      <w:u w:val="single"/>
    </w:rPr>
  </w:style>
  <w:style w:type="paragraph" w:styleId="NoSpacing">
    <w:name w:val="No Spacing"/>
    <w:uiPriority w:val="1"/>
    <w:qFormat/>
    <w:rsid w:val="00FE4848"/>
    <w:pPr>
      <w:spacing w:after="0" w:line="240" w:lineRule="auto"/>
    </w:pPr>
  </w:style>
  <w:style w:type="paragraph" w:customStyle="1" w:styleId="Tabletext">
    <w:name w:val="Table text"/>
    <w:basedOn w:val="Normal"/>
    <w:qFormat/>
    <w:rsid w:val="003B3FF9"/>
    <w:pPr>
      <w:spacing w:before="120" w:after="120" w:line="240" w:lineRule="auto"/>
    </w:pPr>
    <w:rPr>
      <w:rFonts w:ascii="Arial" w:hAnsi="Arial"/>
      <w:sz w:val="20"/>
      <w:szCs w:val="20"/>
    </w:rPr>
  </w:style>
  <w:style w:type="paragraph" w:customStyle="1" w:styleId="Tableheading">
    <w:name w:val="Table heading"/>
    <w:basedOn w:val="Normal"/>
    <w:qFormat/>
    <w:rsid w:val="003B3FF9"/>
    <w:pPr>
      <w:keepNext/>
      <w:spacing w:before="120" w:after="120" w:line="240" w:lineRule="auto"/>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cilities@moadoph.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6A56-6051-4D67-8D09-1E118E6D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2021-05-03T04:34:00Z</dcterms:created>
  <dcterms:modified xsi:type="dcterms:W3CDTF">2021-08-04T04:36:00Z</dcterms:modified>
</cp:coreProperties>
</file>