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4FB9CF36" w:rsidR="009157A0" w:rsidRPr="003744F5" w:rsidRDefault="005C221C" w:rsidP="009157A0">
      <w:pPr>
        <w:tabs>
          <w:tab w:val="left" w:pos="3960"/>
          <w:tab w:val="center" w:pos="4394"/>
        </w:tabs>
        <w:jc w:val="center"/>
      </w:pPr>
      <w:r w:rsidRPr="003744F5">
        <w:rPr>
          <w:noProof/>
        </w:rPr>
        <w:drawing>
          <wp:inline distT="0" distB="0" distL="0" distR="0" wp14:anchorId="1224BD07" wp14:editId="2F2F07A2">
            <wp:extent cx="2352675" cy="1019684"/>
            <wp:effectExtent l="0" t="0" r="0" b="9525"/>
            <wp:docPr id="1714303255" name="Picture 171430325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3032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1019684"/>
                    </a:xfrm>
                    <a:prstGeom prst="rect">
                      <a:avLst/>
                    </a:prstGeom>
                  </pic:spPr>
                </pic:pic>
              </a:graphicData>
            </a:graphic>
          </wp:inline>
        </w:drawing>
      </w:r>
    </w:p>
    <w:p w14:paraId="5BD3AC94" w14:textId="77777777" w:rsidR="009157A0" w:rsidRPr="003744F5" w:rsidRDefault="009157A0" w:rsidP="45381AF6">
      <w:pPr>
        <w:tabs>
          <w:tab w:val="left" w:pos="3960"/>
          <w:tab w:val="center" w:pos="4394"/>
        </w:tabs>
        <w:jc w:val="center"/>
        <w:rPr>
          <w:rFonts w:ascii="Arial" w:hAnsi="Arial" w:cs="Arial"/>
          <w:b/>
          <w:bCs/>
        </w:rPr>
      </w:pPr>
    </w:p>
    <w:p w14:paraId="6290A16D" w14:textId="77777777" w:rsidR="009157A0" w:rsidRPr="003744F5" w:rsidRDefault="009157A0" w:rsidP="45381AF6">
      <w:pPr>
        <w:tabs>
          <w:tab w:val="left" w:pos="3960"/>
          <w:tab w:val="center" w:pos="4394"/>
        </w:tabs>
        <w:jc w:val="center"/>
        <w:rPr>
          <w:rFonts w:ascii="Arial" w:hAnsi="Arial" w:cs="Arial"/>
          <w:b/>
          <w:bCs/>
          <w:sz w:val="40"/>
          <w:szCs w:val="40"/>
        </w:rPr>
      </w:pPr>
      <w:r w:rsidRPr="003744F5">
        <w:rPr>
          <w:rFonts w:ascii="Arial" w:hAnsi="Arial" w:cs="Arial"/>
          <w:b/>
          <w:bCs/>
          <w:sz w:val="40"/>
          <w:szCs w:val="40"/>
        </w:rPr>
        <w:t>CANDIDATE PACK</w:t>
      </w:r>
    </w:p>
    <w:p w14:paraId="618DAF82" w14:textId="77777777" w:rsidR="009157A0" w:rsidRPr="003744F5" w:rsidRDefault="009157A0" w:rsidP="45381AF6">
      <w:pPr>
        <w:widowControl w:val="0"/>
        <w:shd w:val="clear" w:color="auto" w:fill="FFFFFF" w:themeFill="background1"/>
        <w:autoSpaceDE w:val="0"/>
        <w:spacing w:after="160" w:line="276" w:lineRule="auto"/>
        <w:rPr>
          <w:rFonts w:ascii="Arial" w:eastAsia="Arial" w:hAnsi="Arial" w:cs="Arial"/>
          <w:b/>
          <w:bCs/>
          <w:color w:val="000000"/>
          <w:sz w:val="22"/>
          <w:szCs w:val="22"/>
        </w:rPr>
      </w:pPr>
    </w:p>
    <w:tbl>
      <w:tblPr>
        <w:tblW w:w="9016" w:type="dxa"/>
        <w:jc w:val="center"/>
        <w:tblCellMar>
          <w:left w:w="10" w:type="dxa"/>
          <w:right w:w="10" w:type="dxa"/>
        </w:tblCellMar>
        <w:tblLook w:val="0000" w:firstRow="0" w:lastRow="0" w:firstColumn="0" w:lastColumn="0" w:noHBand="0" w:noVBand="0"/>
      </w:tblPr>
      <w:tblGrid>
        <w:gridCol w:w="2689"/>
        <w:gridCol w:w="6327"/>
      </w:tblGrid>
      <w:tr w:rsidR="009157A0" w:rsidRPr="003744F5" w14:paraId="07369655" w14:textId="77777777" w:rsidTr="7FC56A28">
        <w:trPr>
          <w:trHeight w:val="454"/>
          <w:jc w:val="center"/>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Pr="003744F5" w:rsidRDefault="009157A0" w:rsidP="7FC56A28">
            <w:pPr>
              <w:jc w:val="center"/>
              <w:rPr>
                <w:rFonts w:ascii="Arial" w:eastAsia="Arial" w:hAnsi="Arial" w:cs="Arial"/>
                <w:b/>
                <w:bCs/>
              </w:rPr>
            </w:pPr>
            <w:r w:rsidRPr="7FC56A28">
              <w:rPr>
                <w:rFonts w:ascii="Arial" w:eastAsia="Arial" w:hAnsi="Arial" w:cs="Arial"/>
                <w:b/>
                <w:bCs/>
              </w:rPr>
              <w:t>POSITION DETAILS</w:t>
            </w:r>
          </w:p>
        </w:tc>
      </w:tr>
      <w:tr w:rsidR="009157A0" w:rsidRPr="003744F5" w14:paraId="74A78FDA"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329B6234" w:rsidR="009157A0" w:rsidRPr="003744F5" w:rsidRDefault="00406510" w:rsidP="7FC56A28">
            <w:pPr>
              <w:spacing w:line="276" w:lineRule="auto"/>
              <w:rPr>
                <w:rFonts w:ascii="Arial" w:eastAsia="Arial" w:hAnsi="Arial" w:cs="Arial"/>
                <w:b/>
                <w:bCs/>
              </w:rPr>
            </w:pPr>
            <w:r w:rsidRPr="7FC56A28">
              <w:rPr>
                <w:rFonts w:ascii="Arial" w:eastAsia="Arial" w:hAnsi="Arial" w:cs="Arial"/>
                <w:b/>
                <w:bCs/>
              </w:rPr>
              <w:t>Position</w:t>
            </w:r>
            <w:r w:rsidR="009157A0" w:rsidRPr="7FC56A28">
              <w:rPr>
                <w:rFonts w:ascii="Arial" w:eastAsia="Arial" w:hAnsi="Arial" w:cs="Arial"/>
                <w:b/>
                <w:bCs/>
              </w:rPr>
              <w:t xml:space="preserve"> N</w:t>
            </w:r>
            <w:r w:rsidRPr="7FC56A28">
              <w:rPr>
                <w:rFonts w:ascii="Arial" w:eastAsia="Arial" w:hAnsi="Arial" w:cs="Arial"/>
                <w:b/>
                <w:bCs/>
              </w:rPr>
              <w:t>umber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12361270" w:rsidR="009157A0" w:rsidRPr="00072EB1" w:rsidRDefault="009608CC" w:rsidP="7FC56A28">
            <w:pPr>
              <w:rPr>
                <w:rFonts w:ascii="Arial" w:eastAsia="Arial" w:hAnsi="Arial" w:cs="Arial"/>
                <w:color w:val="FF0000"/>
              </w:rPr>
            </w:pPr>
            <w:r w:rsidRPr="009608CC">
              <w:rPr>
                <w:rFonts w:ascii="Arial" w:eastAsia="Arial" w:hAnsi="Arial" w:cs="Arial"/>
              </w:rPr>
              <w:t>22325</w:t>
            </w:r>
          </w:p>
        </w:tc>
      </w:tr>
      <w:tr w:rsidR="009157A0" w:rsidRPr="003744F5" w14:paraId="3B794451"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Title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58C5AFEB" w:rsidR="009157A0" w:rsidRPr="003744F5" w:rsidRDefault="0070773A" w:rsidP="7FC56A28">
            <w:pPr>
              <w:rPr>
                <w:rFonts w:ascii="Arial" w:eastAsia="Arial" w:hAnsi="Arial" w:cs="Arial"/>
              </w:rPr>
            </w:pPr>
            <w:r w:rsidRPr="7FC56A28">
              <w:rPr>
                <w:rFonts w:ascii="Arial" w:eastAsia="Arial" w:hAnsi="Arial" w:cs="Arial"/>
              </w:rPr>
              <w:t>Event AV</w:t>
            </w:r>
            <w:r w:rsidR="00A05126">
              <w:rPr>
                <w:rFonts w:ascii="Arial" w:eastAsia="Arial" w:hAnsi="Arial" w:cs="Arial"/>
              </w:rPr>
              <w:t xml:space="preserve"> &amp; Multimedia</w:t>
            </w:r>
            <w:r w:rsidRPr="7FC56A28">
              <w:rPr>
                <w:rFonts w:ascii="Arial" w:eastAsia="Arial" w:hAnsi="Arial" w:cs="Arial"/>
              </w:rPr>
              <w:t xml:space="preserve"> Technician </w:t>
            </w:r>
          </w:p>
        </w:tc>
      </w:tr>
      <w:tr w:rsidR="009157A0" w:rsidRPr="003744F5" w14:paraId="34980449"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Classification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64574204" w:rsidR="009157A0" w:rsidRPr="003744F5" w:rsidRDefault="6B2320B0" w:rsidP="7FC56A28">
            <w:pPr>
              <w:rPr>
                <w:rFonts w:ascii="Arial" w:eastAsia="Arial" w:hAnsi="Arial" w:cs="Arial"/>
              </w:rPr>
            </w:pPr>
            <w:r w:rsidRPr="7FC56A28">
              <w:rPr>
                <w:rFonts w:ascii="Arial" w:eastAsia="Arial" w:hAnsi="Arial" w:cs="Arial"/>
              </w:rPr>
              <w:t>APS Level 5</w:t>
            </w:r>
          </w:p>
        </w:tc>
      </w:tr>
      <w:tr w:rsidR="009157A0" w:rsidRPr="003744F5" w14:paraId="77291336"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Employment Type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6375BFAC" w:rsidR="009157A0" w:rsidRPr="003744F5" w:rsidRDefault="009157A0" w:rsidP="7FC56A28">
            <w:pPr>
              <w:rPr>
                <w:rFonts w:ascii="Arial" w:eastAsia="Arial" w:hAnsi="Arial" w:cs="Arial"/>
              </w:rPr>
            </w:pPr>
            <w:r w:rsidRPr="7FC56A28">
              <w:rPr>
                <w:rFonts w:ascii="Arial" w:eastAsia="Arial" w:hAnsi="Arial" w:cs="Arial"/>
              </w:rPr>
              <w:t>Ongoing</w:t>
            </w:r>
          </w:p>
        </w:tc>
      </w:tr>
      <w:tr w:rsidR="009157A0" w:rsidRPr="003744F5" w14:paraId="10196932"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Working Hours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43DECBA9" w:rsidR="009157A0" w:rsidRPr="003744F5" w:rsidRDefault="5D682A5A" w:rsidP="7FC56A28">
            <w:pPr>
              <w:rPr>
                <w:rFonts w:ascii="Arial" w:eastAsia="Arial" w:hAnsi="Arial" w:cs="Arial"/>
              </w:rPr>
            </w:pPr>
            <w:r w:rsidRPr="7FC56A28">
              <w:rPr>
                <w:rFonts w:ascii="Arial" w:eastAsia="Arial" w:hAnsi="Arial" w:cs="Arial"/>
              </w:rPr>
              <w:t>37 hours 30 minutes (Full-tim</w:t>
            </w:r>
            <w:r w:rsidR="5EB73271" w:rsidRPr="7FC56A28">
              <w:rPr>
                <w:rFonts w:ascii="Arial" w:eastAsia="Arial" w:hAnsi="Arial" w:cs="Arial"/>
              </w:rPr>
              <w:t>e</w:t>
            </w:r>
            <w:r w:rsidRPr="7FC56A28">
              <w:rPr>
                <w:rFonts w:ascii="Arial" w:eastAsia="Arial" w:hAnsi="Arial" w:cs="Arial"/>
              </w:rPr>
              <w:t>)</w:t>
            </w:r>
          </w:p>
        </w:tc>
      </w:tr>
      <w:tr w:rsidR="009157A0" w:rsidRPr="003744F5" w14:paraId="6871F7EF"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9E55511"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 xml:space="preserve">Salary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DFD45F8" w14:textId="6F4ACCF9" w:rsidR="009157A0" w:rsidRPr="003744F5" w:rsidRDefault="476084CB" w:rsidP="7FC56A28">
            <w:pPr>
              <w:rPr>
                <w:rFonts w:ascii="Arial" w:eastAsia="Arial" w:hAnsi="Arial" w:cs="Arial"/>
              </w:rPr>
            </w:pPr>
            <w:r w:rsidRPr="7FC56A28">
              <w:rPr>
                <w:rFonts w:ascii="Arial" w:eastAsia="Arial" w:hAnsi="Arial" w:cs="Arial"/>
              </w:rPr>
              <w:t>$</w:t>
            </w:r>
            <w:r w:rsidR="00B82A46">
              <w:rPr>
                <w:rFonts w:ascii="Arial" w:eastAsia="Arial" w:hAnsi="Arial" w:cs="Arial"/>
              </w:rPr>
              <w:t>80,341</w:t>
            </w:r>
            <w:r w:rsidRPr="7FC56A28">
              <w:rPr>
                <w:rFonts w:ascii="Arial" w:eastAsia="Arial" w:hAnsi="Arial" w:cs="Arial"/>
              </w:rPr>
              <w:t xml:space="preserve"> - $</w:t>
            </w:r>
            <w:r w:rsidR="006B0A2F">
              <w:rPr>
                <w:rFonts w:ascii="Arial" w:eastAsia="Arial" w:hAnsi="Arial" w:cs="Arial"/>
              </w:rPr>
              <w:t>87,572</w:t>
            </w:r>
            <w:r w:rsidRPr="7FC56A28">
              <w:rPr>
                <w:rFonts w:ascii="Arial" w:eastAsia="Arial" w:hAnsi="Arial" w:cs="Arial"/>
              </w:rPr>
              <w:t xml:space="preserve"> </w:t>
            </w:r>
            <w:r w:rsidR="75FE332F" w:rsidRPr="7FC56A28">
              <w:rPr>
                <w:rFonts w:ascii="Arial" w:eastAsia="Arial" w:hAnsi="Arial" w:cs="Arial"/>
              </w:rPr>
              <w:t>+</w:t>
            </w:r>
            <w:r w:rsidR="2D0587F3" w:rsidRPr="7FC56A28">
              <w:rPr>
                <w:rFonts w:ascii="Arial" w:eastAsia="Arial" w:hAnsi="Arial" w:cs="Arial"/>
              </w:rPr>
              <w:t xml:space="preserve"> </w:t>
            </w:r>
            <w:r w:rsidR="75FE332F" w:rsidRPr="7FC56A28">
              <w:rPr>
                <w:rFonts w:ascii="Arial" w:eastAsia="Arial" w:hAnsi="Arial" w:cs="Arial"/>
              </w:rPr>
              <w:t>15.4% Superannuation</w:t>
            </w:r>
          </w:p>
        </w:tc>
      </w:tr>
      <w:tr w:rsidR="009157A0" w:rsidRPr="003744F5" w14:paraId="79621DF2"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41788B"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Section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BA5BD7" w14:textId="4A705F68" w:rsidR="009157A0" w:rsidRPr="003744F5" w:rsidRDefault="3465A9D6" w:rsidP="7FC56A28">
            <w:pPr>
              <w:rPr>
                <w:rFonts w:ascii="Arial" w:eastAsia="Arial" w:hAnsi="Arial" w:cs="Arial"/>
              </w:rPr>
            </w:pPr>
            <w:r w:rsidRPr="7FC56A28">
              <w:rPr>
                <w:rFonts w:ascii="Arial" w:eastAsia="Arial" w:hAnsi="Arial" w:cs="Arial"/>
              </w:rPr>
              <w:t>Exhibitions</w:t>
            </w:r>
            <w:r w:rsidR="000F2FBB">
              <w:rPr>
                <w:rFonts w:ascii="Arial" w:eastAsia="Arial" w:hAnsi="Arial" w:cs="Arial"/>
              </w:rPr>
              <w:t>, Int</w:t>
            </w:r>
            <w:r w:rsidR="00D05189">
              <w:rPr>
                <w:rFonts w:ascii="Arial" w:eastAsia="Arial" w:hAnsi="Arial" w:cs="Arial"/>
              </w:rPr>
              <w:t>erpretation, Engagement &amp; Curatorial</w:t>
            </w:r>
          </w:p>
        </w:tc>
      </w:tr>
      <w:tr w:rsidR="009157A0" w:rsidRPr="003744F5" w14:paraId="5A6427F5"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423BAC2"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Team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9C08968" w14:textId="19AD254E" w:rsidR="009157A0" w:rsidRPr="003744F5" w:rsidRDefault="0CF3BBE7" w:rsidP="7FC56A28">
            <w:pPr>
              <w:rPr>
                <w:rFonts w:ascii="Arial" w:eastAsia="Arial" w:hAnsi="Arial" w:cs="Arial"/>
              </w:rPr>
            </w:pPr>
            <w:r w:rsidRPr="7FC56A28">
              <w:rPr>
                <w:rFonts w:ascii="Arial" w:eastAsia="Arial" w:hAnsi="Arial" w:cs="Arial"/>
              </w:rPr>
              <w:t xml:space="preserve">Exhibitions </w:t>
            </w:r>
          </w:p>
        </w:tc>
      </w:tr>
      <w:tr w:rsidR="009157A0" w:rsidRPr="003744F5" w14:paraId="08EA8871"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DBF4A" w14:textId="77777777" w:rsidR="009157A0" w:rsidRPr="003744F5" w:rsidRDefault="009157A0" w:rsidP="7FC56A28">
            <w:pPr>
              <w:spacing w:line="276" w:lineRule="auto"/>
              <w:rPr>
                <w:rFonts w:ascii="Arial" w:eastAsia="Arial" w:hAnsi="Arial" w:cs="Arial"/>
                <w:b/>
                <w:bCs/>
                <w:color w:val="333333"/>
              </w:rPr>
            </w:pPr>
            <w:r w:rsidRPr="7FC56A28">
              <w:rPr>
                <w:rFonts w:ascii="Arial" w:eastAsia="Arial" w:hAnsi="Arial" w:cs="Arial"/>
                <w:b/>
                <w:bCs/>
                <w:color w:val="333333"/>
              </w:rPr>
              <w:t>Eligibility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5931" w14:textId="5E3B8144" w:rsidR="009157A0" w:rsidRPr="003744F5" w:rsidRDefault="009157A0" w:rsidP="7FC56A28">
            <w:pPr>
              <w:rPr>
                <w:rFonts w:ascii="Arial" w:eastAsia="Arial" w:hAnsi="Arial" w:cs="Arial"/>
              </w:rPr>
            </w:pPr>
            <w:r w:rsidRPr="7FC56A28">
              <w:rPr>
                <w:rFonts w:ascii="Arial" w:eastAsia="Arial" w:hAnsi="Arial" w:cs="Arial"/>
              </w:rPr>
              <w:t xml:space="preserve">Australian Citizen + security clearance (after commencement) </w:t>
            </w:r>
            <w:r w:rsidR="75FE332F" w:rsidRPr="7FC56A28">
              <w:rPr>
                <w:rFonts w:ascii="Arial" w:eastAsia="Arial" w:hAnsi="Arial" w:cs="Arial"/>
              </w:rPr>
              <w:t xml:space="preserve">+ </w:t>
            </w:r>
            <w:r w:rsidR="75FE332F" w:rsidRPr="005146CD">
              <w:rPr>
                <w:rFonts w:ascii="Arial" w:eastAsia="Arial" w:hAnsi="Arial" w:cs="Arial"/>
              </w:rPr>
              <w:t>W</w:t>
            </w:r>
            <w:r w:rsidR="53D5145D" w:rsidRPr="005146CD">
              <w:rPr>
                <w:rFonts w:ascii="Arial" w:eastAsia="Arial" w:hAnsi="Arial" w:cs="Arial"/>
              </w:rPr>
              <w:t>W</w:t>
            </w:r>
            <w:r w:rsidR="75FE332F" w:rsidRPr="005146CD">
              <w:rPr>
                <w:rFonts w:ascii="Arial" w:eastAsia="Arial" w:hAnsi="Arial" w:cs="Arial"/>
              </w:rPr>
              <w:t>VP</w:t>
            </w:r>
            <w:r w:rsidR="75FE332F" w:rsidRPr="7FC56A28">
              <w:rPr>
                <w:rFonts w:ascii="Arial" w:eastAsia="Arial" w:hAnsi="Arial" w:cs="Arial"/>
              </w:rPr>
              <w:t xml:space="preserve"> </w:t>
            </w:r>
          </w:p>
        </w:tc>
      </w:tr>
      <w:tr w:rsidR="009157A0" w:rsidRPr="003744F5" w14:paraId="344581AC"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8811026"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Contact Officer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A554503" w14:textId="2B41AC00" w:rsidR="009157A0" w:rsidRPr="003744F5" w:rsidRDefault="005146CD" w:rsidP="7FC56A28">
            <w:pPr>
              <w:rPr>
                <w:rFonts w:ascii="Arial" w:eastAsia="Arial" w:hAnsi="Arial" w:cs="Arial"/>
              </w:rPr>
            </w:pPr>
            <w:r>
              <w:rPr>
                <w:rFonts w:ascii="Arial" w:eastAsia="Arial" w:hAnsi="Arial" w:cs="Arial"/>
              </w:rPr>
              <w:t xml:space="preserve">Hollie Barclay </w:t>
            </w:r>
            <w:r w:rsidR="006306C5">
              <w:rPr>
                <w:rFonts w:ascii="Arial" w:eastAsia="Arial" w:hAnsi="Arial" w:cs="Arial"/>
              </w:rPr>
              <w:t>- 02 6270 8210</w:t>
            </w:r>
          </w:p>
        </w:tc>
      </w:tr>
      <w:tr w:rsidR="009157A0" w:rsidRPr="003744F5" w14:paraId="454571F8"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C6771"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Opening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695096" w14:textId="5C6986BE" w:rsidR="009157A0" w:rsidRPr="003744F5" w:rsidRDefault="006306C5" w:rsidP="7FC56A28">
            <w:pPr>
              <w:rPr>
                <w:rFonts w:ascii="Arial" w:eastAsia="Arial" w:hAnsi="Arial" w:cs="Arial"/>
              </w:rPr>
            </w:pPr>
            <w:r>
              <w:rPr>
                <w:rFonts w:ascii="Arial" w:eastAsia="Arial" w:hAnsi="Arial" w:cs="Arial"/>
              </w:rPr>
              <w:t xml:space="preserve">Monday </w:t>
            </w:r>
            <w:r w:rsidR="005146CD">
              <w:rPr>
                <w:rFonts w:ascii="Arial" w:eastAsia="Arial" w:hAnsi="Arial" w:cs="Arial"/>
              </w:rPr>
              <w:t>11 November 2024</w:t>
            </w:r>
          </w:p>
        </w:tc>
      </w:tr>
      <w:tr w:rsidR="009157A0" w:rsidRPr="003744F5" w14:paraId="6D3A9E29"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4320B04"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Closing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EDD5CB6" w14:textId="56394A7C" w:rsidR="009157A0" w:rsidRPr="003744F5" w:rsidRDefault="006306C5" w:rsidP="7FC56A28">
            <w:pPr>
              <w:rPr>
                <w:rFonts w:ascii="Arial" w:eastAsia="Arial" w:hAnsi="Arial" w:cs="Arial"/>
              </w:rPr>
            </w:pPr>
            <w:r>
              <w:rPr>
                <w:rFonts w:ascii="Arial" w:eastAsia="Arial" w:hAnsi="Arial" w:cs="Arial"/>
              </w:rPr>
              <w:t xml:space="preserve">Sunday </w:t>
            </w:r>
            <w:r w:rsidR="00423BEA">
              <w:rPr>
                <w:rFonts w:ascii="Arial" w:eastAsia="Arial" w:hAnsi="Arial" w:cs="Arial"/>
              </w:rPr>
              <w:t>2</w:t>
            </w:r>
            <w:r>
              <w:rPr>
                <w:rFonts w:ascii="Arial" w:eastAsia="Arial" w:hAnsi="Arial" w:cs="Arial"/>
              </w:rPr>
              <w:t>4</w:t>
            </w:r>
            <w:r w:rsidR="00423BEA">
              <w:rPr>
                <w:rFonts w:ascii="Arial" w:eastAsia="Arial" w:hAnsi="Arial" w:cs="Arial"/>
              </w:rPr>
              <w:t xml:space="preserve"> November 2024</w:t>
            </w:r>
            <w:r>
              <w:rPr>
                <w:rFonts w:ascii="Arial" w:eastAsia="Arial" w:hAnsi="Arial" w:cs="Arial"/>
              </w:rPr>
              <w:t xml:space="preserve"> (11:59pm)</w:t>
            </w:r>
          </w:p>
        </w:tc>
      </w:tr>
      <w:tr w:rsidR="009157A0" w:rsidRPr="003744F5" w14:paraId="7B81AF2D" w14:textId="77777777" w:rsidTr="7FC56A28">
        <w:trPr>
          <w:trHeight w:val="454"/>
          <w:jc w:val="center"/>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Pr="003744F5" w:rsidRDefault="009157A0" w:rsidP="7FC56A28">
            <w:pPr>
              <w:spacing w:line="276" w:lineRule="auto"/>
              <w:rPr>
                <w:rFonts w:ascii="Arial" w:eastAsia="Arial" w:hAnsi="Arial" w:cs="Arial"/>
                <w:b/>
                <w:bCs/>
              </w:rPr>
            </w:pPr>
            <w:r w:rsidRPr="7FC56A28">
              <w:rPr>
                <w:rFonts w:ascii="Arial" w:eastAsia="Arial" w:hAnsi="Arial" w:cs="Arial"/>
                <w:b/>
                <w:bCs/>
              </w:rPr>
              <w:t>Special Note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FFF2A9" w14:textId="77777777" w:rsidR="000741B5" w:rsidRDefault="009157A0" w:rsidP="000741B5">
            <w:pPr>
              <w:spacing w:after="120"/>
              <w:rPr>
                <w:rFonts w:ascii="Arial" w:eastAsia="Arial" w:hAnsi="Arial" w:cs="Arial"/>
                <w:sz w:val="22"/>
                <w:szCs w:val="22"/>
              </w:rPr>
            </w:pPr>
            <w:r w:rsidRPr="000741B5">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p>
          <w:p w14:paraId="0585DD26" w14:textId="38EFA0FE" w:rsidR="009157A0" w:rsidRPr="000741B5" w:rsidRDefault="009157A0" w:rsidP="000741B5">
            <w:pPr>
              <w:spacing w:after="120"/>
              <w:rPr>
                <w:rFonts w:ascii="Arial" w:eastAsia="Arial" w:hAnsi="Arial" w:cs="Arial"/>
                <w:sz w:val="22"/>
                <w:szCs w:val="22"/>
              </w:rPr>
            </w:pPr>
            <w:r w:rsidRPr="000741B5">
              <w:rPr>
                <w:rFonts w:ascii="Arial" w:eastAsia="Arial" w:hAnsi="Arial" w:cs="Arial"/>
                <w:sz w:val="22"/>
                <w:szCs w:val="22"/>
              </w:rPr>
              <w:t xml:space="preserve">Applicants may have their </w:t>
            </w:r>
            <w:r w:rsidRPr="7FC56A28">
              <w:rPr>
                <w:rFonts w:ascii="Arial" w:eastAsia="Arial" w:hAnsi="Arial" w:cs="Arial"/>
                <w:sz w:val="22"/>
                <w:szCs w:val="22"/>
              </w:rPr>
              <w:t>application and assessment results shared with other Australian Public Service (APS) agencies looking to fill similar roles.</w:t>
            </w:r>
          </w:p>
        </w:tc>
      </w:tr>
    </w:tbl>
    <w:p w14:paraId="18BAF0F2" w14:textId="77777777" w:rsidR="009157A0" w:rsidRPr="003744F5" w:rsidRDefault="009157A0" w:rsidP="392F04F5">
      <w:pPr>
        <w:widowControl w:val="0"/>
        <w:shd w:val="clear" w:color="auto" w:fill="FFFFFF" w:themeFill="background1"/>
        <w:autoSpaceDE w:val="0"/>
        <w:spacing w:after="160" w:line="276" w:lineRule="auto"/>
        <w:rPr>
          <w:rFonts w:ascii="Arial" w:eastAsia="Arial" w:hAnsi="Arial" w:cs="Arial"/>
          <w:b/>
          <w:bCs/>
          <w:color w:val="000000"/>
          <w:sz w:val="22"/>
          <w:szCs w:val="22"/>
        </w:rPr>
      </w:pPr>
    </w:p>
    <w:p w14:paraId="56BA3DDE" w14:textId="27D69D34" w:rsidR="00406510" w:rsidRPr="003744F5" w:rsidRDefault="00406510">
      <w:pPr>
        <w:spacing w:after="160" w:line="259" w:lineRule="auto"/>
        <w:rPr>
          <w:rFonts w:ascii="Arial" w:eastAsia="Arial" w:hAnsi="Arial" w:cs="Arial"/>
          <w:b/>
          <w:bCs/>
          <w:color w:val="000000"/>
          <w:sz w:val="22"/>
          <w:szCs w:val="22"/>
        </w:rPr>
      </w:pPr>
      <w:r w:rsidRPr="003744F5">
        <w:rPr>
          <w:rFonts w:ascii="Arial" w:eastAsia="Arial" w:hAnsi="Arial" w:cs="Arial"/>
          <w:b/>
          <w:bCs/>
          <w:color w:val="000000" w:themeColor="text1"/>
          <w:sz w:val="22"/>
          <w:szCs w:val="22"/>
        </w:rPr>
        <w:br w:type="page"/>
      </w:r>
    </w:p>
    <w:p w14:paraId="6F59A915" w14:textId="77777777" w:rsidR="009157A0" w:rsidRPr="003744F5"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41E45234" w14:textId="77777777" w:rsidR="009157A0" w:rsidRPr="0070773A"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p>
    <w:p w14:paraId="6F326596" w14:textId="77777777" w:rsidR="009157A0" w:rsidRPr="0070773A" w:rsidRDefault="009157A0" w:rsidP="45381AF6">
      <w:pPr>
        <w:widowControl w:val="0"/>
        <w:pBdr>
          <w:bottom w:val="single" w:sz="4" w:space="1" w:color="000000"/>
        </w:pBdr>
        <w:shd w:val="clear" w:color="auto" w:fill="FFFFFF" w:themeFill="background1"/>
        <w:autoSpaceDE w:val="0"/>
        <w:spacing w:after="160" w:line="276" w:lineRule="auto"/>
        <w:rPr>
          <w:rFonts w:ascii="Arial" w:eastAsia="Arial" w:hAnsi="Arial" w:cs="Arial"/>
          <w:b/>
          <w:bCs/>
          <w:color w:val="000000"/>
          <w:sz w:val="22"/>
          <w:szCs w:val="22"/>
        </w:rPr>
      </w:pPr>
      <w:r w:rsidRPr="0070773A">
        <w:rPr>
          <w:rFonts w:ascii="Arial" w:eastAsia="Arial" w:hAnsi="Arial" w:cs="Arial"/>
          <w:b/>
          <w:bCs/>
          <w:color w:val="000000" w:themeColor="text1"/>
          <w:sz w:val="22"/>
          <w:szCs w:val="22"/>
        </w:rPr>
        <w:t>ABOUT US</w:t>
      </w:r>
    </w:p>
    <w:p w14:paraId="7B701D61" w14:textId="77777777" w:rsidR="009157A0" w:rsidRPr="00072EB1" w:rsidRDefault="009157A0" w:rsidP="45381AF6">
      <w:pPr>
        <w:widowControl w:val="0"/>
        <w:shd w:val="clear" w:color="auto" w:fill="FFFFFF" w:themeFill="background1"/>
        <w:autoSpaceDE w:val="0"/>
        <w:spacing w:after="160" w:line="276" w:lineRule="auto"/>
        <w:rPr>
          <w:rFonts w:ascii="Arial" w:eastAsia="Arial" w:hAnsi="Arial" w:cs="Arial"/>
          <w:sz w:val="22"/>
          <w:szCs w:val="22"/>
        </w:rPr>
      </w:pPr>
      <w:r w:rsidRPr="00072EB1">
        <w:rPr>
          <w:rFonts w:ascii="Arial" w:eastAsia="Arial" w:hAnsi="Arial" w:cs="Arial"/>
          <w:sz w:val="22"/>
          <w:szCs w:val="22"/>
        </w:rPr>
        <w:t xml:space="preserve">The Museum of Australian Democracy (MoAD) at Old Parliament House is located inside a heritage-listed building that was once home to Australia's Parliament (1927 to 1988). </w:t>
      </w:r>
    </w:p>
    <w:p w14:paraId="6E83F69F" w14:textId="36A44E81" w:rsidR="009157A0" w:rsidRPr="00072EB1" w:rsidRDefault="009157A0" w:rsidP="7FC56A28">
      <w:pPr>
        <w:widowControl w:val="0"/>
        <w:shd w:val="clear" w:color="auto" w:fill="FFFFFF" w:themeFill="background1"/>
        <w:autoSpaceDE w:val="0"/>
        <w:spacing w:after="160" w:line="276" w:lineRule="auto"/>
        <w:rPr>
          <w:rFonts w:ascii="Arial" w:eastAsia="Arial" w:hAnsi="Arial" w:cs="Arial"/>
          <w:sz w:val="22"/>
          <w:szCs w:val="22"/>
        </w:rPr>
      </w:pPr>
      <w:r w:rsidRPr="00072EB1">
        <w:rPr>
          <w:rFonts w:ascii="Arial" w:eastAsia="Arial" w:hAnsi="Arial" w:cs="Arial"/>
          <w:sz w:val="22"/>
          <w:szCs w:val="22"/>
        </w:rPr>
        <w:t>True to our building’s original brief, we provide a ‘people’s place’, where big ideas are explored.</w:t>
      </w:r>
      <w:r w:rsidR="10E90EB5" w:rsidRPr="00072EB1">
        <w:rPr>
          <w:rFonts w:ascii="Arial" w:eastAsia="Arial" w:hAnsi="Arial" w:cs="Arial"/>
          <w:sz w:val="22"/>
          <w:szCs w:val="22"/>
        </w:rPr>
        <w:t xml:space="preserve"> </w:t>
      </w:r>
      <w:r w:rsidRPr="00072EB1">
        <w:rPr>
          <w:rFonts w:ascii="Arial" w:eastAsia="Arial" w:hAnsi="Arial" w:cs="Arial"/>
          <w:sz w:val="22"/>
          <w:szCs w:val="22"/>
        </w:rPr>
        <w:t xml:space="preserve">We share the story of Australia's democracy through exhibitions, events and education programs, as well as through our rich online collection of stories, objects and resources. </w:t>
      </w:r>
    </w:p>
    <w:p w14:paraId="474A2F38" w14:textId="18B5475F" w:rsidR="009157A0" w:rsidRPr="00072EB1" w:rsidRDefault="009157A0" w:rsidP="7FC56A28">
      <w:pPr>
        <w:widowControl w:val="0"/>
        <w:shd w:val="clear" w:color="auto" w:fill="FFFFFF" w:themeFill="background1"/>
        <w:autoSpaceDE w:val="0"/>
        <w:spacing w:after="160" w:line="276" w:lineRule="auto"/>
        <w:rPr>
          <w:rFonts w:ascii="Arial" w:eastAsia="Arial" w:hAnsi="Arial" w:cs="Arial"/>
          <w:sz w:val="22"/>
          <w:szCs w:val="22"/>
        </w:rPr>
      </w:pPr>
      <w:r w:rsidRPr="00072EB1">
        <w:rPr>
          <w:rFonts w:ascii="Arial" w:eastAsia="Arial" w:hAnsi="Arial" w:cs="Arial"/>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Pr="00072EB1" w:rsidRDefault="009157A0" w:rsidP="45381AF6">
      <w:pPr>
        <w:widowControl w:val="0"/>
        <w:shd w:val="clear" w:color="auto" w:fill="FFFFFF" w:themeFill="background1"/>
        <w:autoSpaceDE w:val="0"/>
        <w:spacing w:after="240" w:line="276" w:lineRule="auto"/>
        <w:rPr>
          <w:rFonts w:ascii="Arial" w:eastAsia="Arial" w:hAnsi="Arial" w:cs="Arial"/>
          <w:sz w:val="22"/>
          <w:szCs w:val="22"/>
        </w:rPr>
      </w:pPr>
      <w:r w:rsidRPr="00072EB1">
        <w:rPr>
          <w:rFonts w:ascii="Arial" w:eastAsia="Arial" w:hAnsi="Arial" w:cs="Arial"/>
          <w:sz w:val="22"/>
          <w:szCs w:val="22"/>
        </w:rPr>
        <w:t>Careers at MoAD are varied, from exhibition curators, heritage officers and learning facilitators, through to digital producers, finance officers and IT specialists. We're a small team, working in a dynamic environment, sharing our democratic and political history in a heritage-listed building.</w:t>
      </w:r>
    </w:p>
    <w:p w14:paraId="684785DD" w14:textId="77777777" w:rsidR="009157A0" w:rsidRPr="00072EB1" w:rsidRDefault="009157A0" w:rsidP="45381AF6">
      <w:pPr>
        <w:widowControl w:val="0"/>
        <w:shd w:val="clear" w:color="auto" w:fill="FFFFFF" w:themeFill="background1"/>
        <w:autoSpaceDE w:val="0"/>
        <w:spacing w:after="240" w:line="276" w:lineRule="auto"/>
        <w:rPr>
          <w:rFonts w:ascii="Arial" w:eastAsia="Arial" w:hAnsi="Arial" w:cs="Arial"/>
          <w:sz w:val="22"/>
          <w:szCs w:val="22"/>
        </w:rPr>
      </w:pPr>
      <w:r w:rsidRPr="00072EB1">
        <w:rPr>
          <w:rFonts w:ascii="Arial" w:eastAsia="Arial" w:hAnsi="Arial" w:cs="Arial"/>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Pr="0070773A" w:rsidRDefault="009157A0" w:rsidP="45381AF6">
      <w:pPr>
        <w:widowControl w:val="0"/>
        <w:shd w:val="clear" w:color="auto" w:fill="FFFFFF" w:themeFill="background1"/>
        <w:autoSpaceDE w:val="0"/>
        <w:spacing w:after="240" w:line="276" w:lineRule="auto"/>
        <w:rPr>
          <w:rFonts w:ascii="Arial" w:hAnsi="Arial" w:cs="Arial"/>
        </w:rPr>
      </w:pPr>
      <w:r w:rsidRPr="7FC56A28">
        <w:rPr>
          <w:rFonts w:ascii="Arial" w:eastAsia="Arial" w:hAnsi="Arial" w:cs="Arial"/>
          <w:color w:val="000000" w:themeColor="text1"/>
          <w:sz w:val="22"/>
          <w:szCs w:val="22"/>
        </w:rPr>
        <w:t xml:space="preserve">MoAD employees are engaged under the </w:t>
      </w:r>
      <w:hyperlink r:id="rId11">
        <w:r w:rsidRPr="7FC56A28">
          <w:rPr>
            <w:rStyle w:val="Hyperlink"/>
            <w:rFonts w:ascii="Arial" w:eastAsia="Arial" w:hAnsi="Arial" w:cs="Arial"/>
            <w:sz w:val="22"/>
            <w:szCs w:val="22"/>
          </w:rPr>
          <w:t>Australian Public Service Act 1999</w:t>
        </w:r>
      </w:hyperlink>
      <w:r w:rsidRPr="7FC56A28">
        <w:rPr>
          <w:rFonts w:ascii="Arial" w:eastAsia="Arial" w:hAnsi="Arial" w:cs="Arial"/>
          <w:color w:val="196B24" w:themeColor="accent3"/>
          <w:sz w:val="22"/>
          <w:szCs w:val="22"/>
          <w:u w:val="single"/>
        </w:rPr>
        <w:t xml:space="preserve"> </w:t>
      </w:r>
      <w:r w:rsidRPr="7FC56A28">
        <w:rPr>
          <w:rFonts w:ascii="Arial" w:eastAsia="Arial" w:hAnsi="Arial" w:cs="Arial"/>
          <w:color w:val="000000" w:themeColor="text1"/>
          <w:sz w:val="22"/>
          <w:szCs w:val="22"/>
        </w:rPr>
        <w:t>and are subject to the terms</w:t>
      </w:r>
      <w:r w:rsidRPr="7FC56A28">
        <w:rPr>
          <w:rFonts w:ascii="Arial" w:eastAsia="Calibri" w:hAnsi="Arial" w:cs="Arial"/>
          <w:color w:val="000000" w:themeColor="text1"/>
        </w:rPr>
        <w:t xml:space="preserve"> </w:t>
      </w:r>
      <w:r w:rsidRPr="7FC56A28">
        <w:rPr>
          <w:rFonts w:ascii="Arial" w:eastAsia="Calibri" w:hAnsi="Arial" w:cs="Arial"/>
          <w:color w:val="000000" w:themeColor="text1"/>
          <w:sz w:val="22"/>
          <w:szCs w:val="22"/>
        </w:rPr>
        <w:t xml:space="preserve">and conditions of employment in the </w:t>
      </w:r>
      <w:bookmarkStart w:id="0" w:name="_Int_jAYD6yjE"/>
      <w:r>
        <w:fldChar w:fldCharType="begin"/>
      </w:r>
      <w:r>
        <w:instrText>HYPERLINK "https://moadoph.gov.au/sites/default/files/2024-04/oph-enterprise-agreement-2024-2027.pdf" \h</w:instrText>
      </w:r>
      <w:r>
        <w:fldChar w:fldCharType="separate"/>
      </w:r>
      <w:r w:rsidRPr="7FC56A28">
        <w:rPr>
          <w:rStyle w:val="Hyperlink"/>
          <w:rFonts w:ascii="Arial" w:eastAsia="Calibri" w:hAnsi="Arial" w:cs="Arial"/>
          <w:sz w:val="22"/>
          <w:szCs w:val="22"/>
        </w:rPr>
        <w:t>OPH</w:t>
      </w:r>
      <w:r>
        <w:rPr>
          <w:rStyle w:val="Hyperlink"/>
          <w:rFonts w:ascii="Arial" w:eastAsia="Calibri" w:hAnsi="Arial" w:cs="Arial"/>
          <w:sz w:val="22"/>
          <w:szCs w:val="22"/>
        </w:rPr>
        <w:fldChar w:fldCharType="end"/>
      </w:r>
      <w:bookmarkEnd w:id="0"/>
      <w:r w:rsidRPr="7FC56A28">
        <w:rPr>
          <w:rStyle w:val="Hyperlink"/>
          <w:rFonts w:ascii="Arial" w:eastAsia="Calibri" w:hAnsi="Arial" w:cs="Arial"/>
          <w:sz w:val="22"/>
          <w:szCs w:val="22"/>
        </w:rPr>
        <w:t xml:space="preserve"> Enterprise Agreem</w:t>
      </w:r>
      <w:bookmarkStart w:id="1" w:name="_Hlt163118285"/>
      <w:bookmarkStart w:id="2" w:name="_Hlt163118286"/>
      <w:r w:rsidRPr="7FC56A28">
        <w:rPr>
          <w:rStyle w:val="Hyperlink"/>
          <w:rFonts w:ascii="Arial" w:eastAsia="Calibri" w:hAnsi="Arial" w:cs="Arial"/>
          <w:sz w:val="22"/>
          <w:szCs w:val="22"/>
        </w:rPr>
        <w:t>e</w:t>
      </w:r>
      <w:bookmarkEnd w:id="1"/>
      <w:bookmarkEnd w:id="2"/>
      <w:r w:rsidRPr="7FC56A28">
        <w:rPr>
          <w:rStyle w:val="Hyperlink"/>
          <w:rFonts w:ascii="Arial" w:eastAsia="Calibri" w:hAnsi="Arial" w:cs="Arial"/>
          <w:sz w:val="22"/>
          <w:szCs w:val="22"/>
        </w:rPr>
        <w:t>nt 2024-27</w:t>
      </w:r>
    </w:p>
    <w:p w14:paraId="3A53EF9A" w14:textId="77777777" w:rsidR="009157A0" w:rsidRPr="0070773A" w:rsidRDefault="009157A0" w:rsidP="45381AF6">
      <w:pPr>
        <w:rPr>
          <w:rFonts w:ascii="Arial" w:hAnsi="Arial" w:cs="Arial"/>
          <w:b/>
          <w:bCs/>
        </w:rPr>
      </w:pPr>
    </w:p>
    <w:p w14:paraId="411BBC24" w14:textId="77777777" w:rsidR="009157A0" w:rsidRPr="0070773A" w:rsidRDefault="009157A0" w:rsidP="009157A0">
      <w:pPr>
        <w:pBdr>
          <w:bottom w:val="single" w:sz="4" w:space="1" w:color="000000"/>
        </w:pBdr>
        <w:rPr>
          <w:rFonts w:ascii="Arial" w:hAnsi="Arial" w:cs="Arial"/>
        </w:rPr>
      </w:pPr>
      <w:r w:rsidRPr="0070773A">
        <w:rPr>
          <w:rFonts w:ascii="Arial" w:hAnsi="Arial" w:cs="Arial"/>
          <w:b/>
          <w:bCs/>
        </w:rPr>
        <w:t>POSITION DETAILS</w:t>
      </w:r>
    </w:p>
    <w:p w14:paraId="600D78B5" w14:textId="77777777" w:rsidR="009157A0" w:rsidRPr="0070773A" w:rsidRDefault="009157A0" w:rsidP="009157A0">
      <w:pPr>
        <w:spacing w:after="120"/>
        <w:rPr>
          <w:rFonts w:ascii="Arial" w:eastAsia="Arial" w:hAnsi="Arial" w:cs="Arial"/>
          <w:sz w:val="22"/>
          <w:szCs w:val="22"/>
        </w:rPr>
      </w:pPr>
    </w:p>
    <w:p w14:paraId="641539ED" w14:textId="07039C24" w:rsidR="38B3B74D" w:rsidRDefault="38B3B74D" w:rsidP="7FC56A28">
      <w:pPr>
        <w:rPr>
          <w:rFonts w:ascii="Arial" w:eastAsia="Arial" w:hAnsi="Arial" w:cs="Arial"/>
          <w:sz w:val="22"/>
          <w:szCs w:val="22"/>
        </w:rPr>
      </w:pPr>
      <w:r w:rsidRPr="7FC56A28">
        <w:rPr>
          <w:rFonts w:ascii="Arial" w:eastAsia="Arial" w:hAnsi="Arial" w:cs="Arial"/>
          <w:sz w:val="22"/>
          <w:szCs w:val="22"/>
        </w:rPr>
        <w:t xml:space="preserve">MoAD’s Exhibitions team collaborates across the organisation to create engaging displays that educate and inspire visitors. They work with specialist curatorial, engagement, and interpretation teams, managing exhibitions from inception to public opening. Additionally, they oversee exhibition infrastructure, including the audio-visual capabilities of </w:t>
      </w:r>
      <w:r w:rsidR="384FBFA2" w:rsidRPr="7FC56A28">
        <w:rPr>
          <w:rFonts w:ascii="Arial" w:eastAsia="Arial" w:hAnsi="Arial" w:cs="Arial"/>
          <w:sz w:val="22"/>
          <w:szCs w:val="22"/>
        </w:rPr>
        <w:t xml:space="preserve">MoAD’s </w:t>
      </w:r>
      <w:r w:rsidRPr="7FC56A28">
        <w:rPr>
          <w:rFonts w:ascii="Arial" w:eastAsia="Arial" w:hAnsi="Arial" w:cs="Arial"/>
          <w:sz w:val="22"/>
          <w:szCs w:val="22"/>
        </w:rPr>
        <w:t>event spaces</w:t>
      </w:r>
      <w:r w:rsidR="0018382B">
        <w:rPr>
          <w:rFonts w:ascii="Arial" w:eastAsia="Arial" w:hAnsi="Arial" w:cs="Arial"/>
          <w:sz w:val="22"/>
          <w:szCs w:val="22"/>
        </w:rPr>
        <w:t>.</w:t>
      </w:r>
    </w:p>
    <w:p w14:paraId="181922B5" w14:textId="4A16E3EE" w:rsidR="7FC56A28" w:rsidRDefault="7FC56A28" w:rsidP="7FC56A28">
      <w:pPr>
        <w:rPr>
          <w:rFonts w:ascii="Arial" w:eastAsia="Arial" w:hAnsi="Arial" w:cs="Arial"/>
          <w:sz w:val="22"/>
          <w:szCs w:val="22"/>
        </w:rPr>
      </w:pPr>
    </w:p>
    <w:p w14:paraId="15DE160A" w14:textId="40A947E0" w:rsidR="6BC05E70" w:rsidRPr="0070773A" w:rsidRDefault="68C07DCE" w:rsidP="7FC56A28">
      <w:pPr>
        <w:rPr>
          <w:rFonts w:ascii="Arial" w:eastAsia="Arial" w:hAnsi="Arial" w:cs="Arial"/>
          <w:sz w:val="22"/>
          <w:szCs w:val="22"/>
        </w:rPr>
      </w:pPr>
      <w:r w:rsidRPr="395E726E">
        <w:rPr>
          <w:rFonts w:ascii="Arial" w:eastAsia="Arial" w:hAnsi="Arial" w:cs="Arial"/>
          <w:sz w:val="22"/>
          <w:szCs w:val="22"/>
        </w:rPr>
        <w:t>Working alongside the broader MoAD and Exhibitions team, t</w:t>
      </w:r>
      <w:r w:rsidR="6BC05E70" w:rsidRPr="395E726E">
        <w:rPr>
          <w:rFonts w:ascii="Arial" w:eastAsia="Arial" w:hAnsi="Arial" w:cs="Arial"/>
          <w:sz w:val="22"/>
          <w:szCs w:val="22"/>
        </w:rPr>
        <w:t xml:space="preserve">he Event AV </w:t>
      </w:r>
      <w:r w:rsidR="0018382B" w:rsidRPr="395E726E">
        <w:rPr>
          <w:rFonts w:ascii="Arial" w:eastAsia="Arial" w:hAnsi="Arial" w:cs="Arial"/>
          <w:sz w:val="22"/>
          <w:szCs w:val="22"/>
        </w:rPr>
        <w:t xml:space="preserve">&amp; Multimedia </w:t>
      </w:r>
      <w:r w:rsidR="6BC05E70" w:rsidRPr="395E726E">
        <w:rPr>
          <w:rFonts w:ascii="Arial" w:eastAsia="Arial" w:hAnsi="Arial" w:cs="Arial"/>
          <w:sz w:val="22"/>
          <w:szCs w:val="22"/>
        </w:rPr>
        <w:t>Technician is responsible for setting up, operating, and maintaining audio-visual equipment for various</w:t>
      </w:r>
      <w:r w:rsidR="20E66CAD" w:rsidRPr="395E726E">
        <w:rPr>
          <w:rFonts w:ascii="Arial" w:eastAsia="Arial" w:hAnsi="Arial" w:cs="Arial"/>
          <w:sz w:val="22"/>
          <w:szCs w:val="22"/>
        </w:rPr>
        <w:t xml:space="preserve"> onsite</w:t>
      </w:r>
      <w:r w:rsidR="6BC05E70" w:rsidRPr="395E726E">
        <w:rPr>
          <w:rFonts w:ascii="Arial" w:eastAsia="Arial" w:hAnsi="Arial" w:cs="Arial"/>
          <w:sz w:val="22"/>
          <w:szCs w:val="22"/>
        </w:rPr>
        <w:t xml:space="preserve"> events</w:t>
      </w:r>
      <w:r w:rsidR="7DDB60C1" w:rsidRPr="395E726E">
        <w:rPr>
          <w:rFonts w:ascii="Arial" w:eastAsia="Arial" w:hAnsi="Arial" w:cs="Arial"/>
          <w:sz w:val="22"/>
          <w:szCs w:val="22"/>
        </w:rPr>
        <w:t xml:space="preserve">. This </w:t>
      </w:r>
      <w:r w:rsidR="0AC78AF7" w:rsidRPr="395E726E">
        <w:rPr>
          <w:rFonts w:ascii="Arial" w:eastAsia="Arial" w:hAnsi="Arial" w:cs="Arial"/>
          <w:sz w:val="22"/>
          <w:szCs w:val="22"/>
        </w:rPr>
        <w:t xml:space="preserve">includes </w:t>
      </w:r>
      <w:r w:rsidR="2AAF292D" w:rsidRPr="395E726E">
        <w:rPr>
          <w:rFonts w:ascii="Arial" w:eastAsia="Arial" w:hAnsi="Arial" w:cs="Arial"/>
          <w:sz w:val="22"/>
          <w:szCs w:val="22"/>
        </w:rPr>
        <w:t xml:space="preserve">for </w:t>
      </w:r>
      <w:r w:rsidR="55620998" w:rsidRPr="395E726E">
        <w:rPr>
          <w:rFonts w:ascii="Arial" w:eastAsia="Arial" w:hAnsi="Arial" w:cs="Arial"/>
          <w:sz w:val="22"/>
          <w:szCs w:val="22"/>
        </w:rPr>
        <w:t xml:space="preserve">onsite </w:t>
      </w:r>
      <w:r w:rsidR="139903AF" w:rsidRPr="395E726E">
        <w:rPr>
          <w:rFonts w:ascii="Arial" w:eastAsia="Arial" w:hAnsi="Arial" w:cs="Arial"/>
          <w:sz w:val="22"/>
          <w:szCs w:val="22"/>
        </w:rPr>
        <w:t>activitie</w:t>
      </w:r>
      <w:r w:rsidR="55620998" w:rsidRPr="395E726E">
        <w:rPr>
          <w:rFonts w:ascii="Arial" w:eastAsia="Arial" w:hAnsi="Arial" w:cs="Arial"/>
          <w:sz w:val="22"/>
          <w:szCs w:val="22"/>
        </w:rPr>
        <w:t>s</w:t>
      </w:r>
      <w:r w:rsidR="6BC05E70" w:rsidRPr="395E726E">
        <w:rPr>
          <w:rFonts w:ascii="Arial" w:eastAsia="Arial" w:hAnsi="Arial" w:cs="Arial"/>
          <w:sz w:val="22"/>
          <w:szCs w:val="22"/>
        </w:rPr>
        <w:t xml:space="preserve">, </w:t>
      </w:r>
      <w:r w:rsidR="12A0B809" w:rsidRPr="395E726E">
        <w:rPr>
          <w:rFonts w:ascii="Arial" w:eastAsia="Arial" w:hAnsi="Arial" w:cs="Arial"/>
          <w:sz w:val="22"/>
          <w:szCs w:val="22"/>
        </w:rPr>
        <w:t>public program</w:t>
      </w:r>
      <w:r w:rsidR="6BC05E70" w:rsidRPr="395E726E">
        <w:rPr>
          <w:rFonts w:ascii="Arial" w:eastAsia="Arial" w:hAnsi="Arial" w:cs="Arial"/>
          <w:sz w:val="22"/>
          <w:szCs w:val="22"/>
        </w:rPr>
        <w:t>s,</w:t>
      </w:r>
      <w:r w:rsidR="5F478642" w:rsidRPr="395E726E">
        <w:rPr>
          <w:rFonts w:ascii="Arial" w:eastAsia="Arial" w:hAnsi="Arial" w:cs="Arial"/>
          <w:sz w:val="22"/>
          <w:szCs w:val="22"/>
        </w:rPr>
        <w:t xml:space="preserve"> </w:t>
      </w:r>
      <w:r w:rsidR="6BC05E70" w:rsidRPr="395E726E">
        <w:rPr>
          <w:rFonts w:ascii="Arial" w:eastAsia="Arial" w:hAnsi="Arial" w:cs="Arial"/>
          <w:sz w:val="22"/>
          <w:szCs w:val="22"/>
        </w:rPr>
        <w:t xml:space="preserve">corporate </w:t>
      </w:r>
      <w:r w:rsidR="349E0824" w:rsidRPr="395E726E">
        <w:rPr>
          <w:rFonts w:ascii="Arial" w:eastAsia="Arial" w:hAnsi="Arial" w:cs="Arial"/>
          <w:sz w:val="22"/>
          <w:szCs w:val="22"/>
        </w:rPr>
        <w:t>clients</w:t>
      </w:r>
      <w:r w:rsidR="5C4B2686" w:rsidRPr="395E726E">
        <w:rPr>
          <w:rFonts w:ascii="Arial" w:eastAsia="Arial" w:hAnsi="Arial" w:cs="Arial"/>
          <w:sz w:val="22"/>
          <w:szCs w:val="22"/>
        </w:rPr>
        <w:t xml:space="preserve">, and </w:t>
      </w:r>
      <w:r w:rsidR="1D868F9F" w:rsidRPr="395E726E">
        <w:rPr>
          <w:rFonts w:ascii="Arial" w:eastAsia="Arial" w:hAnsi="Arial" w:cs="Arial"/>
          <w:sz w:val="22"/>
          <w:szCs w:val="22"/>
        </w:rPr>
        <w:t xml:space="preserve">an onsite </w:t>
      </w:r>
      <w:r w:rsidR="5C4B2686" w:rsidRPr="395E726E">
        <w:rPr>
          <w:rFonts w:ascii="Arial" w:eastAsia="Arial" w:hAnsi="Arial" w:cs="Arial"/>
          <w:sz w:val="22"/>
          <w:szCs w:val="22"/>
        </w:rPr>
        <w:t xml:space="preserve">contracted catering </w:t>
      </w:r>
      <w:r w:rsidR="30C03856" w:rsidRPr="395E726E">
        <w:rPr>
          <w:rFonts w:ascii="Arial" w:eastAsia="Arial" w:hAnsi="Arial" w:cs="Arial"/>
          <w:sz w:val="22"/>
          <w:szCs w:val="22"/>
        </w:rPr>
        <w:t>provider</w:t>
      </w:r>
      <w:r w:rsidR="6BC05E70" w:rsidRPr="395E726E">
        <w:rPr>
          <w:rFonts w:ascii="Arial" w:eastAsia="Arial" w:hAnsi="Arial" w:cs="Arial"/>
          <w:sz w:val="22"/>
          <w:szCs w:val="22"/>
        </w:rPr>
        <w:t xml:space="preserve">. This role involves working with a range of </w:t>
      </w:r>
      <w:r w:rsidR="518F9150" w:rsidRPr="395E726E">
        <w:rPr>
          <w:rFonts w:ascii="Arial" w:eastAsia="Arial" w:hAnsi="Arial" w:cs="Arial"/>
          <w:sz w:val="22"/>
          <w:szCs w:val="22"/>
        </w:rPr>
        <w:t xml:space="preserve">roaming and inbuilt AV equipment </w:t>
      </w:r>
      <w:r w:rsidR="6BC05E70" w:rsidRPr="395E726E">
        <w:rPr>
          <w:rFonts w:ascii="Arial" w:eastAsia="Arial" w:hAnsi="Arial" w:cs="Arial"/>
          <w:sz w:val="22"/>
          <w:szCs w:val="22"/>
        </w:rPr>
        <w:t>such as microphones, projectors, video cameras, sound systems,</w:t>
      </w:r>
      <w:r w:rsidR="36D43726" w:rsidRPr="395E726E">
        <w:rPr>
          <w:rFonts w:ascii="Arial" w:eastAsia="Arial" w:hAnsi="Arial" w:cs="Arial"/>
          <w:sz w:val="22"/>
          <w:szCs w:val="22"/>
        </w:rPr>
        <w:t xml:space="preserve"> </w:t>
      </w:r>
      <w:r w:rsidR="6BC05E70" w:rsidRPr="395E726E">
        <w:rPr>
          <w:rFonts w:ascii="Arial" w:eastAsia="Arial" w:hAnsi="Arial" w:cs="Arial"/>
          <w:sz w:val="22"/>
          <w:szCs w:val="22"/>
        </w:rPr>
        <w:t>lighting</w:t>
      </w:r>
      <w:r w:rsidR="7583209C" w:rsidRPr="395E726E">
        <w:rPr>
          <w:rFonts w:ascii="Arial" w:eastAsia="Arial" w:hAnsi="Arial" w:cs="Arial"/>
          <w:sz w:val="22"/>
          <w:szCs w:val="22"/>
        </w:rPr>
        <w:t xml:space="preserve">, computers, and live streaming </w:t>
      </w:r>
      <w:r w:rsidR="6BC05E70" w:rsidRPr="395E726E">
        <w:rPr>
          <w:rFonts w:ascii="Arial" w:eastAsia="Arial" w:hAnsi="Arial" w:cs="Arial"/>
          <w:sz w:val="22"/>
          <w:szCs w:val="22"/>
        </w:rPr>
        <w:t>equipment to ensure seamless event execution.</w:t>
      </w:r>
    </w:p>
    <w:p w14:paraId="5A0385F3" w14:textId="67F05679" w:rsidR="45381AF6" w:rsidRPr="0070773A" w:rsidRDefault="45381AF6" w:rsidP="7FC56A28">
      <w:pPr>
        <w:rPr>
          <w:rFonts w:ascii="Arial" w:eastAsia="Arial" w:hAnsi="Arial" w:cs="Arial"/>
          <w:sz w:val="22"/>
          <w:szCs w:val="22"/>
        </w:rPr>
      </w:pPr>
    </w:p>
    <w:p w14:paraId="7036C575" w14:textId="587702BA" w:rsidR="45381AF6" w:rsidRDefault="6BC05E70" w:rsidP="7FC56A28">
      <w:pPr>
        <w:rPr>
          <w:rFonts w:ascii="Arial" w:eastAsia="Arial" w:hAnsi="Arial" w:cs="Arial"/>
          <w:sz w:val="22"/>
          <w:szCs w:val="22"/>
        </w:rPr>
      </w:pPr>
      <w:r w:rsidRPr="7FC56A28">
        <w:rPr>
          <w:rFonts w:ascii="Arial" w:eastAsia="Arial" w:hAnsi="Arial" w:cs="Arial"/>
          <w:sz w:val="22"/>
          <w:szCs w:val="22"/>
        </w:rPr>
        <w:t>The Technician must have strong technical skills, attention to detail, and the ability to work under pressure. Excellent communication and problem-solving abilities are also essential, as the role often involves interacting with clients and addressing their needs promptly.</w:t>
      </w:r>
      <w:r w:rsidR="2BC1FAEC" w:rsidRPr="7FC56A28">
        <w:rPr>
          <w:rFonts w:ascii="Arial" w:eastAsia="Arial" w:hAnsi="Arial" w:cs="Arial"/>
          <w:sz w:val="22"/>
          <w:szCs w:val="22"/>
        </w:rPr>
        <w:t xml:space="preserve"> </w:t>
      </w:r>
      <w:r w:rsidR="09589CF6" w:rsidRPr="7FC56A28">
        <w:rPr>
          <w:rFonts w:ascii="Arial" w:eastAsia="Arial" w:hAnsi="Arial" w:cs="Arial"/>
          <w:sz w:val="22"/>
          <w:szCs w:val="22"/>
        </w:rPr>
        <w:t xml:space="preserve">The role collaborates </w:t>
      </w:r>
      <w:r w:rsidR="50DCE89F" w:rsidRPr="7FC56A28">
        <w:rPr>
          <w:rFonts w:ascii="Arial" w:eastAsia="Arial" w:hAnsi="Arial" w:cs="Arial"/>
          <w:sz w:val="22"/>
          <w:szCs w:val="22"/>
        </w:rPr>
        <w:t xml:space="preserve">with </w:t>
      </w:r>
      <w:r w:rsidR="09589CF6" w:rsidRPr="7FC56A28">
        <w:rPr>
          <w:rFonts w:ascii="Arial" w:eastAsia="Arial" w:hAnsi="Arial" w:cs="Arial"/>
          <w:sz w:val="22"/>
          <w:szCs w:val="22"/>
        </w:rPr>
        <w:t>and is supported by broader MoAD teams and external contractors during peak event periods.</w:t>
      </w:r>
    </w:p>
    <w:p w14:paraId="345113C0" w14:textId="1B1E073D" w:rsidR="45381AF6" w:rsidRDefault="45381AF6" w:rsidP="7FC56A28">
      <w:pPr>
        <w:rPr>
          <w:rFonts w:ascii="Arial" w:eastAsia="Arial" w:hAnsi="Arial" w:cs="Arial"/>
          <w:sz w:val="22"/>
          <w:szCs w:val="22"/>
        </w:rPr>
      </w:pPr>
    </w:p>
    <w:p w14:paraId="1D6A7B09" w14:textId="4D2E4D16" w:rsidR="45381AF6" w:rsidRDefault="6719C436" w:rsidP="7FC56A28">
      <w:pPr>
        <w:rPr>
          <w:rFonts w:ascii="Arial" w:eastAsia="Arial" w:hAnsi="Arial" w:cs="Arial"/>
          <w:sz w:val="22"/>
          <w:szCs w:val="22"/>
        </w:rPr>
      </w:pPr>
      <w:r w:rsidRPr="62F19044">
        <w:rPr>
          <w:rFonts w:ascii="Arial" w:eastAsia="Arial" w:hAnsi="Arial" w:cs="Arial"/>
          <w:sz w:val="22"/>
          <w:szCs w:val="22"/>
        </w:rPr>
        <w:t xml:space="preserve">Due to the sporadic nature of events requiring AV support, </w:t>
      </w:r>
      <w:r w:rsidR="75BE554A" w:rsidRPr="62F19044">
        <w:rPr>
          <w:rFonts w:ascii="Arial" w:eastAsia="Arial" w:hAnsi="Arial" w:cs="Arial"/>
          <w:sz w:val="22"/>
          <w:szCs w:val="22"/>
        </w:rPr>
        <w:t>a</w:t>
      </w:r>
      <w:r w:rsidRPr="62F19044">
        <w:rPr>
          <w:rFonts w:ascii="Arial" w:eastAsia="Arial" w:hAnsi="Arial" w:cs="Arial"/>
          <w:sz w:val="22"/>
          <w:szCs w:val="22"/>
        </w:rPr>
        <w:t>pplicants must have the flexibility to work</w:t>
      </w:r>
      <w:r w:rsidR="5B373A79" w:rsidRPr="62F19044">
        <w:rPr>
          <w:rFonts w:ascii="Arial" w:eastAsia="Arial" w:hAnsi="Arial" w:cs="Arial"/>
          <w:sz w:val="22"/>
          <w:szCs w:val="22"/>
        </w:rPr>
        <w:t xml:space="preserve"> </w:t>
      </w:r>
      <w:r w:rsidRPr="62F19044">
        <w:rPr>
          <w:rFonts w:ascii="Arial" w:eastAsia="Arial" w:hAnsi="Arial" w:cs="Arial"/>
          <w:sz w:val="22"/>
          <w:szCs w:val="22"/>
        </w:rPr>
        <w:t xml:space="preserve">weekends and evenings (sometimes at short notice). </w:t>
      </w:r>
      <w:r w:rsidR="6923E0E4" w:rsidRPr="62F19044">
        <w:rPr>
          <w:rFonts w:ascii="Arial" w:eastAsia="Arial" w:hAnsi="Arial" w:cs="Arial"/>
          <w:sz w:val="22"/>
          <w:szCs w:val="22"/>
        </w:rPr>
        <w:t xml:space="preserve">Flexible hours and overtime are frequent requirements of the position. </w:t>
      </w:r>
      <w:r w:rsidRPr="62F19044">
        <w:rPr>
          <w:rFonts w:ascii="Arial" w:eastAsia="Arial" w:hAnsi="Arial" w:cs="Arial"/>
          <w:sz w:val="22"/>
          <w:szCs w:val="22"/>
        </w:rPr>
        <w:t>More information about overtime allowances can be found in the Old Parliament House Enterprise Agreement.</w:t>
      </w:r>
    </w:p>
    <w:p w14:paraId="7676192E" w14:textId="77777777" w:rsidR="008938DF" w:rsidRPr="0070773A" w:rsidRDefault="008938DF" w:rsidP="7FC56A28">
      <w:pPr>
        <w:rPr>
          <w:rFonts w:ascii="Arial" w:eastAsia="Arial" w:hAnsi="Arial" w:cs="Arial"/>
          <w:sz w:val="22"/>
          <w:szCs w:val="22"/>
        </w:rPr>
      </w:pPr>
    </w:p>
    <w:p w14:paraId="2D396912" w14:textId="463E0945" w:rsidR="009157A0" w:rsidRPr="0070773A" w:rsidRDefault="009157A0" w:rsidP="7FC56A28">
      <w:pPr>
        <w:rPr>
          <w:rFonts w:ascii="Arial" w:eastAsia="Arial" w:hAnsi="Arial" w:cs="Arial"/>
          <w:sz w:val="22"/>
          <w:szCs w:val="22"/>
        </w:rPr>
      </w:pPr>
      <w:r w:rsidRPr="7FC56A28">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r w:rsidR="00411E2E" w:rsidRPr="7FC56A28">
        <w:rPr>
          <w:rFonts w:ascii="Arial" w:eastAsia="Arial" w:hAnsi="Arial" w:cs="Arial"/>
          <w:sz w:val="22"/>
          <w:szCs w:val="22"/>
        </w:rPr>
        <w:t>With a</w:t>
      </w:r>
      <w:r w:rsidRPr="7FC56A28">
        <w:rPr>
          <w:rFonts w:ascii="Arial" w:eastAsia="Arial" w:hAnsi="Arial" w:cs="Arial"/>
          <w:sz w:val="22"/>
          <w:szCs w:val="22"/>
        </w:rPr>
        <w:t>pplicants</w:t>
      </w:r>
      <w:r w:rsidR="00411E2E" w:rsidRPr="7FC56A28">
        <w:rPr>
          <w:rFonts w:ascii="Arial" w:eastAsia="Arial" w:hAnsi="Arial" w:cs="Arial"/>
          <w:sz w:val="22"/>
          <w:szCs w:val="22"/>
        </w:rPr>
        <w:t>’ agreement</w:t>
      </w:r>
      <w:r w:rsidRPr="7FC56A28">
        <w:rPr>
          <w:rFonts w:ascii="Arial" w:eastAsia="Arial" w:hAnsi="Arial" w:cs="Arial"/>
          <w:sz w:val="22"/>
          <w:szCs w:val="22"/>
        </w:rPr>
        <w:t xml:space="preserve"> their application and assessment results</w:t>
      </w:r>
      <w:r w:rsidR="00372565" w:rsidRPr="7FC56A28">
        <w:rPr>
          <w:rFonts w:ascii="Arial" w:eastAsia="Arial" w:hAnsi="Arial" w:cs="Arial"/>
          <w:sz w:val="22"/>
          <w:szCs w:val="22"/>
        </w:rPr>
        <w:t xml:space="preserve"> may be</w:t>
      </w:r>
      <w:r w:rsidRPr="7FC56A28">
        <w:rPr>
          <w:rFonts w:ascii="Arial" w:eastAsia="Arial" w:hAnsi="Arial" w:cs="Arial"/>
          <w:sz w:val="22"/>
          <w:szCs w:val="22"/>
        </w:rPr>
        <w:t xml:space="preserve"> shared with other Australian Public Service (APS) agencies looking to fill similar roles.</w:t>
      </w:r>
    </w:p>
    <w:p w14:paraId="0E8096A2" w14:textId="77777777" w:rsidR="009157A0" w:rsidRPr="003744F5" w:rsidRDefault="009157A0" w:rsidP="009157A0">
      <w:pPr>
        <w:spacing w:after="120"/>
        <w:rPr>
          <w:rFonts w:ascii="Arial" w:hAnsi="Arial" w:cs="Arial"/>
        </w:rPr>
      </w:pPr>
    </w:p>
    <w:p w14:paraId="761F7614" w14:textId="77777777" w:rsidR="009157A0" w:rsidRPr="0070773A" w:rsidRDefault="009157A0" w:rsidP="009157A0">
      <w:pPr>
        <w:pBdr>
          <w:bottom w:val="single" w:sz="4" w:space="1" w:color="000000"/>
        </w:pBdr>
        <w:rPr>
          <w:rFonts w:ascii="Arial" w:hAnsi="Arial" w:cs="Arial"/>
        </w:rPr>
      </w:pPr>
      <w:r w:rsidRPr="0070773A">
        <w:rPr>
          <w:rFonts w:ascii="Arial" w:hAnsi="Arial" w:cs="Arial"/>
          <w:b/>
          <w:bCs/>
        </w:rPr>
        <w:t>ROLE RESPONSIBILITIES and DUTIES</w:t>
      </w:r>
    </w:p>
    <w:p w14:paraId="3001C412" w14:textId="77777777" w:rsidR="009157A0" w:rsidRPr="0070773A" w:rsidRDefault="009157A0" w:rsidP="009157A0">
      <w:pPr>
        <w:rPr>
          <w:rFonts w:ascii="Arial" w:hAnsi="Arial" w:cs="Arial"/>
        </w:rPr>
      </w:pPr>
    </w:p>
    <w:p w14:paraId="4ECBA21B" w14:textId="2584B66C" w:rsidR="009157A0" w:rsidRPr="0070773A" w:rsidRDefault="009157A0" w:rsidP="45381AF6">
      <w:pPr>
        <w:rPr>
          <w:rFonts w:ascii="Arial" w:eastAsia="Arial" w:hAnsi="Arial" w:cs="Arial"/>
          <w:sz w:val="22"/>
          <w:szCs w:val="22"/>
        </w:rPr>
      </w:pPr>
      <w:r w:rsidRPr="7FC56A28">
        <w:rPr>
          <w:rFonts w:ascii="Arial" w:eastAsia="Arial" w:hAnsi="Arial" w:cs="Arial"/>
          <w:sz w:val="22"/>
          <w:szCs w:val="22"/>
        </w:rPr>
        <w:t xml:space="preserve">Under the direction of the </w:t>
      </w:r>
      <w:r w:rsidR="32FF00CB" w:rsidRPr="7FC56A28">
        <w:rPr>
          <w:rFonts w:ascii="Arial" w:eastAsia="Arial" w:hAnsi="Arial" w:cs="Arial"/>
          <w:sz w:val="22"/>
          <w:szCs w:val="22"/>
        </w:rPr>
        <w:t xml:space="preserve">Senior </w:t>
      </w:r>
      <w:r w:rsidR="3F8D8E03" w:rsidRPr="7FC56A28">
        <w:rPr>
          <w:rFonts w:ascii="Arial" w:eastAsia="Arial" w:hAnsi="Arial" w:cs="Arial"/>
          <w:sz w:val="22"/>
          <w:szCs w:val="22"/>
        </w:rPr>
        <w:t>Exhibitions</w:t>
      </w:r>
      <w:r w:rsidR="32FF00CB" w:rsidRPr="7FC56A28">
        <w:rPr>
          <w:rFonts w:ascii="Arial" w:eastAsia="Arial" w:hAnsi="Arial" w:cs="Arial"/>
          <w:sz w:val="22"/>
          <w:szCs w:val="22"/>
        </w:rPr>
        <w:t xml:space="preserve"> Coordinator</w:t>
      </w:r>
      <w:r w:rsidRPr="7FC56A28">
        <w:rPr>
          <w:rFonts w:ascii="Arial" w:eastAsia="Arial" w:hAnsi="Arial" w:cs="Arial"/>
          <w:sz w:val="22"/>
          <w:szCs w:val="22"/>
        </w:rPr>
        <w:t xml:space="preserve"> the </w:t>
      </w:r>
      <w:r w:rsidR="1F4AF8E0" w:rsidRPr="7FC56A28">
        <w:rPr>
          <w:rFonts w:ascii="Arial" w:eastAsia="Arial" w:hAnsi="Arial" w:cs="Arial"/>
          <w:sz w:val="22"/>
          <w:szCs w:val="22"/>
        </w:rPr>
        <w:t xml:space="preserve">Event AV </w:t>
      </w:r>
      <w:r w:rsidR="00D3261D">
        <w:rPr>
          <w:rFonts w:ascii="Arial" w:eastAsia="Arial" w:hAnsi="Arial" w:cs="Arial"/>
          <w:sz w:val="22"/>
          <w:szCs w:val="22"/>
        </w:rPr>
        <w:t xml:space="preserve">&amp; Multimedia </w:t>
      </w:r>
      <w:r w:rsidR="1F4AF8E0" w:rsidRPr="7FC56A28">
        <w:rPr>
          <w:rFonts w:ascii="Arial" w:eastAsia="Arial" w:hAnsi="Arial" w:cs="Arial"/>
          <w:sz w:val="22"/>
          <w:szCs w:val="22"/>
        </w:rPr>
        <w:t>Technician</w:t>
      </w:r>
      <w:r w:rsidRPr="7FC56A28">
        <w:rPr>
          <w:rFonts w:ascii="Arial" w:eastAsia="Arial" w:hAnsi="Arial" w:cs="Arial"/>
          <w:sz w:val="22"/>
          <w:szCs w:val="22"/>
        </w:rPr>
        <w:t xml:space="preserve"> will be required to</w:t>
      </w:r>
      <w:r w:rsidR="23307439" w:rsidRPr="7FC56A28">
        <w:rPr>
          <w:rFonts w:ascii="Arial" w:eastAsia="Arial" w:hAnsi="Arial" w:cs="Arial"/>
          <w:sz w:val="22"/>
          <w:szCs w:val="22"/>
        </w:rPr>
        <w:t xml:space="preserve"> deliver the key </w:t>
      </w:r>
      <w:r w:rsidR="7F168385" w:rsidRPr="7FC56A28">
        <w:rPr>
          <w:rFonts w:ascii="Arial" w:eastAsia="Arial" w:hAnsi="Arial" w:cs="Arial"/>
          <w:sz w:val="22"/>
          <w:szCs w:val="22"/>
        </w:rPr>
        <w:t>duties</w:t>
      </w:r>
      <w:r w:rsidRPr="7FC56A28">
        <w:rPr>
          <w:rFonts w:ascii="Arial" w:eastAsia="Arial" w:hAnsi="Arial" w:cs="Arial"/>
          <w:sz w:val="22"/>
          <w:szCs w:val="22"/>
        </w:rPr>
        <w:t>:</w:t>
      </w:r>
    </w:p>
    <w:p w14:paraId="56ED2585" w14:textId="743187BD" w:rsidR="45381AF6" w:rsidRPr="0070773A" w:rsidRDefault="45381AF6" w:rsidP="45381AF6">
      <w:pPr>
        <w:rPr>
          <w:rFonts w:ascii="Arial" w:eastAsia="Arial" w:hAnsi="Arial" w:cs="Arial"/>
          <w:sz w:val="22"/>
          <w:szCs w:val="22"/>
        </w:rPr>
      </w:pPr>
    </w:p>
    <w:p w14:paraId="02BC2FEA" w14:textId="74F02110" w:rsidR="523401F6" w:rsidRPr="0070773A" w:rsidRDefault="523401F6" w:rsidP="45381AF6">
      <w:pPr>
        <w:pStyle w:val="ListParagraph"/>
        <w:numPr>
          <w:ilvl w:val="0"/>
          <w:numId w:val="3"/>
        </w:numPr>
        <w:spacing w:after="120"/>
        <w:rPr>
          <w:rFonts w:ascii="Arial" w:eastAsia="Arial" w:hAnsi="Arial" w:cs="Arial"/>
          <w:sz w:val="22"/>
          <w:szCs w:val="22"/>
        </w:rPr>
      </w:pPr>
      <w:r w:rsidRPr="0070773A">
        <w:rPr>
          <w:rFonts w:ascii="Arial" w:eastAsia="Arial" w:hAnsi="Arial" w:cs="Arial"/>
          <w:b/>
          <w:bCs/>
          <w:sz w:val="22"/>
          <w:szCs w:val="22"/>
        </w:rPr>
        <w:t xml:space="preserve">Equipment Setup and Operation: </w:t>
      </w:r>
      <w:r w:rsidRPr="0070773A">
        <w:rPr>
          <w:rFonts w:ascii="Arial" w:eastAsia="Arial" w:hAnsi="Arial" w:cs="Arial"/>
          <w:sz w:val="22"/>
          <w:szCs w:val="22"/>
        </w:rPr>
        <w:t>Setting up AV equipment according to event requirements, ensuring all devices are functioning correctly, and operating them during the event.</w:t>
      </w:r>
    </w:p>
    <w:p w14:paraId="0D8D6899" w14:textId="5AC36A92" w:rsidR="523401F6" w:rsidRPr="0070773A" w:rsidRDefault="523401F6" w:rsidP="45381AF6">
      <w:pPr>
        <w:pStyle w:val="ListParagraph"/>
        <w:numPr>
          <w:ilvl w:val="0"/>
          <w:numId w:val="3"/>
        </w:numPr>
        <w:spacing w:after="120"/>
        <w:rPr>
          <w:rFonts w:ascii="Arial" w:eastAsia="Arial" w:hAnsi="Arial" w:cs="Arial"/>
          <w:sz w:val="22"/>
          <w:szCs w:val="22"/>
        </w:rPr>
      </w:pPr>
      <w:r w:rsidRPr="7FC56A28">
        <w:rPr>
          <w:rFonts w:ascii="Arial" w:eastAsia="Arial" w:hAnsi="Arial" w:cs="Arial"/>
          <w:b/>
          <w:bCs/>
          <w:sz w:val="22"/>
          <w:szCs w:val="22"/>
        </w:rPr>
        <w:t>Troubleshooting:</w:t>
      </w:r>
      <w:r w:rsidRPr="7FC56A28">
        <w:rPr>
          <w:rFonts w:ascii="Arial" w:eastAsia="Arial" w:hAnsi="Arial" w:cs="Arial"/>
          <w:sz w:val="22"/>
          <w:szCs w:val="22"/>
        </w:rPr>
        <w:t xml:space="preserve"> Quickly identifying and resolving any technical issues that arise during events to minimi</w:t>
      </w:r>
      <w:r w:rsidR="4D596AE8" w:rsidRPr="7FC56A28">
        <w:rPr>
          <w:rFonts w:ascii="Arial" w:eastAsia="Arial" w:hAnsi="Arial" w:cs="Arial"/>
          <w:sz w:val="22"/>
          <w:szCs w:val="22"/>
        </w:rPr>
        <w:t>s</w:t>
      </w:r>
      <w:r w:rsidRPr="7FC56A28">
        <w:rPr>
          <w:rFonts w:ascii="Arial" w:eastAsia="Arial" w:hAnsi="Arial" w:cs="Arial"/>
          <w:sz w:val="22"/>
          <w:szCs w:val="22"/>
        </w:rPr>
        <w:t>e disruptions.</w:t>
      </w:r>
    </w:p>
    <w:p w14:paraId="6D08DC86" w14:textId="64BE9797" w:rsidR="523401F6" w:rsidRPr="0070773A" w:rsidRDefault="523401F6" w:rsidP="45381AF6">
      <w:pPr>
        <w:pStyle w:val="ListParagraph"/>
        <w:numPr>
          <w:ilvl w:val="0"/>
          <w:numId w:val="3"/>
        </w:numPr>
        <w:spacing w:after="120"/>
        <w:rPr>
          <w:rFonts w:ascii="Arial" w:eastAsia="Arial" w:hAnsi="Arial" w:cs="Arial"/>
          <w:sz w:val="22"/>
          <w:szCs w:val="22"/>
        </w:rPr>
      </w:pPr>
      <w:r w:rsidRPr="0070773A">
        <w:rPr>
          <w:rFonts w:ascii="Arial" w:eastAsia="Arial" w:hAnsi="Arial" w:cs="Arial"/>
          <w:b/>
          <w:bCs/>
          <w:sz w:val="22"/>
          <w:szCs w:val="22"/>
        </w:rPr>
        <w:t xml:space="preserve">Coordination: </w:t>
      </w:r>
      <w:r w:rsidRPr="0070773A">
        <w:rPr>
          <w:rFonts w:ascii="Arial" w:eastAsia="Arial" w:hAnsi="Arial" w:cs="Arial"/>
          <w:sz w:val="22"/>
          <w:szCs w:val="22"/>
        </w:rPr>
        <w:t>Collaborating with event organi</w:t>
      </w:r>
      <w:r w:rsidR="79D524E2" w:rsidRPr="0070773A">
        <w:rPr>
          <w:rFonts w:ascii="Arial" w:eastAsia="Arial" w:hAnsi="Arial" w:cs="Arial"/>
          <w:sz w:val="22"/>
          <w:szCs w:val="22"/>
        </w:rPr>
        <w:t>s</w:t>
      </w:r>
      <w:r w:rsidRPr="0070773A">
        <w:rPr>
          <w:rFonts w:ascii="Arial" w:eastAsia="Arial" w:hAnsi="Arial" w:cs="Arial"/>
          <w:sz w:val="22"/>
          <w:szCs w:val="22"/>
        </w:rPr>
        <w:t>ers, speakers, and performers to understand their AV needs and ensure all requirements are met.</w:t>
      </w:r>
    </w:p>
    <w:p w14:paraId="28C52D2E" w14:textId="7C4B2CC4" w:rsidR="523401F6" w:rsidRPr="0070773A" w:rsidRDefault="523401F6" w:rsidP="45381AF6">
      <w:pPr>
        <w:pStyle w:val="ListParagraph"/>
        <w:numPr>
          <w:ilvl w:val="0"/>
          <w:numId w:val="3"/>
        </w:numPr>
        <w:spacing w:after="120"/>
        <w:rPr>
          <w:rFonts w:ascii="Arial" w:eastAsia="Arial" w:hAnsi="Arial" w:cs="Arial"/>
          <w:sz w:val="22"/>
          <w:szCs w:val="22"/>
        </w:rPr>
      </w:pPr>
      <w:r w:rsidRPr="0070773A">
        <w:rPr>
          <w:rFonts w:ascii="Arial" w:eastAsia="Arial" w:hAnsi="Arial" w:cs="Arial"/>
          <w:b/>
          <w:bCs/>
          <w:sz w:val="22"/>
          <w:szCs w:val="22"/>
        </w:rPr>
        <w:t xml:space="preserve">Maintenance: </w:t>
      </w:r>
      <w:r w:rsidRPr="0070773A">
        <w:rPr>
          <w:rFonts w:ascii="Arial" w:eastAsia="Arial" w:hAnsi="Arial" w:cs="Arial"/>
          <w:sz w:val="22"/>
          <w:szCs w:val="22"/>
        </w:rPr>
        <w:t>Regularly inspecting and maintaining AV equipment to ensure it is in good working condition and ready for use.</w:t>
      </w:r>
    </w:p>
    <w:p w14:paraId="3604317A" w14:textId="5B8FD8FA" w:rsidR="523401F6" w:rsidRPr="0070773A" w:rsidRDefault="523401F6" w:rsidP="45381AF6">
      <w:pPr>
        <w:pStyle w:val="ListParagraph"/>
        <w:numPr>
          <w:ilvl w:val="0"/>
          <w:numId w:val="3"/>
        </w:numPr>
        <w:spacing w:after="120"/>
        <w:rPr>
          <w:rFonts w:ascii="Arial" w:eastAsia="Arial" w:hAnsi="Arial" w:cs="Arial"/>
          <w:sz w:val="22"/>
          <w:szCs w:val="22"/>
        </w:rPr>
      </w:pPr>
      <w:r w:rsidRPr="0070773A">
        <w:rPr>
          <w:rFonts w:ascii="Arial" w:eastAsia="Arial" w:hAnsi="Arial" w:cs="Arial"/>
          <w:b/>
          <w:bCs/>
          <w:sz w:val="22"/>
          <w:szCs w:val="22"/>
        </w:rPr>
        <w:t xml:space="preserve">Technical Support: </w:t>
      </w:r>
      <w:r w:rsidRPr="0070773A">
        <w:rPr>
          <w:rFonts w:ascii="Arial" w:eastAsia="Arial" w:hAnsi="Arial" w:cs="Arial"/>
          <w:sz w:val="22"/>
          <w:szCs w:val="22"/>
        </w:rPr>
        <w:t xml:space="preserve">Providing on-site technical support and guidance to </w:t>
      </w:r>
      <w:r w:rsidR="54A95782" w:rsidRPr="0070773A">
        <w:rPr>
          <w:rFonts w:ascii="Arial" w:eastAsia="Arial" w:hAnsi="Arial" w:cs="Arial"/>
          <w:sz w:val="22"/>
          <w:szCs w:val="22"/>
        </w:rPr>
        <w:t xml:space="preserve">clients </w:t>
      </w:r>
      <w:r w:rsidRPr="0070773A">
        <w:rPr>
          <w:rFonts w:ascii="Arial" w:eastAsia="Arial" w:hAnsi="Arial" w:cs="Arial"/>
          <w:sz w:val="22"/>
          <w:szCs w:val="22"/>
        </w:rPr>
        <w:t>and staff</w:t>
      </w:r>
      <w:r w:rsidR="4C59D35B" w:rsidRPr="0070773A">
        <w:rPr>
          <w:rFonts w:ascii="Arial" w:eastAsia="Arial" w:hAnsi="Arial" w:cs="Arial"/>
          <w:sz w:val="22"/>
          <w:szCs w:val="22"/>
        </w:rPr>
        <w:t xml:space="preserve"> in the lead up and during events</w:t>
      </w:r>
      <w:r w:rsidRPr="0070773A">
        <w:rPr>
          <w:rFonts w:ascii="Arial" w:eastAsia="Arial" w:hAnsi="Arial" w:cs="Arial"/>
          <w:sz w:val="22"/>
          <w:szCs w:val="22"/>
        </w:rPr>
        <w:t>.</w:t>
      </w:r>
    </w:p>
    <w:p w14:paraId="54591313" w14:textId="77777777" w:rsidR="008B47E2" w:rsidRPr="0070773A" w:rsidRDefault="74EB73A7" w:rsidP="45381AF6">
      <w:pPr>
        <w:pStyle w:val="ListParagraph"/>
        <w:numPr>
          <w:ilvl w:val="0"/>
          <w:numId w:val="3"/>
        </w:numPr>
        <w:spacing w:after="120"/>
        <w:rPr>
          <w:rFonts w:ascii="Arial" w:eastAsia="Arial" w:hAnsi="Arial" w:cs="Arial"/>
          <w:sz w:val="22"/>
          <w:szCs w:val="22"/>
        </w:rPr>
      </w:pPr>
      <w:r w:rsidRPr="395E726E">
        <w:rPr>
          <w:rFonts w:ascii="Arial" w:eastAsia="Arial" w:hAnsi="Arial" w:cs="Arial"/>
          <w:b/>
          <w:bCs/>
          <w:sz w:val="22"/>
          <w:szCs w:val="22"/>
        </w:rPr>
        <w:t>Administration</w:t>
      </w:r>
      <w:r w:rsidRPr="395E726E">
        <w:rPr>
          <w:rFonts w:ascii="Arial" w:eastAsia="Arial" w:hAnsi="Arial" w:cs="Arial"/>
          <w:sz w:val="22"/>
          <w:szCs w:val="22"/>
        </w:rPr>
        <w:t xml:space="preserve">: </w:t>
      </w:r>
      <w:r w:rsidR="77FAE974" w:rsidRPr="395E726E">
        <w:rPr>
          <w:rFonts w:ascii="Arial" w:eastAsia="Arial" w:hAnsi="Arial" w:cs="Arial"/>
          <w:sz w:val="22"/>
          <w:szCs w:val="22"/>
        </w:rPr>
        <w:t>Managing inventory, scheduling equipment usage, maintaining records of equipment maintenance and repairs, and capturing event data around AV use for analysis and reporting.</w:t>
      </w:r>
    </w:p>
    <w:p w14:paraId="374B6BAA" w14:textId="46BA0024" w:rsidR="45381AF6" w:rsidRPr="00921E2A" w:rsidRDefault="0070773A" w:rsidP="45381AF6">
      <w:pPr>
        <w:pStyle w:val="ListParagraph"/>
        <w:numPr>
          <w:ilvl w:val="0"/>
          <w:numId w:val="3"/>
        </w:numPr>
        <w:spacing w:after="120"/>
        <w:rPr>
          <w:rFonts w:ascii="Arial" w:eastAsia="Arial" w:hAnsi="Arial" w:cs="Arial"/>
          <w:sz w:val="22"/>
          <w:szCs w:val="22"/>
        </w:rPr>
      </w:pPr>
      <w:r w:rsidRPr="395E726E">
        <w:rPr>
          <w:rFonts w:ascii="Arial" w:hAnsi="Arial" w:cs="Arial"/>
          <w:b/>
          <w:bCs/>
          <w:sz w:val="22"/>
          <w:szCs w:val="22"/>
        </w:rPr>
        <w:t>Management of contractors</w:t>
      </w:r>
      <w:r w:rsidR="008B47E2" w:rsidRPr="395E726E">
        <w:rPr>
          <w:rFonts w:ascii="Arial" w:hAnsi="Arial" w:cs="Arial"/>
          <w:b/>
          <w:bCs/>
          <w:sz w:val="22"/>
          <w:szCs w:val="22"/>
        </w:rPr>
        <w:t>:</w:t>
      </w:r>
      <w:r w:rsidR="008B47E2" w:rsidRPr="395E726E">
        <w:rPr>
          <w:rFonts w:ascii="Arial" w:hAnsi="Arial" w:cs="Arial"/>
          <w:sz w:val="22"/>
          <w:szCs w:val="22"/>
        </w:rPr>
        <w:t xml:space="preserve"> </w:t>
      </w:r>
      <w:r w:rsidR="6C7A0BBB" w:rsidRPr="395E726E">
        <w:rPr>
          <w:rFonts w:ascii="Arial" w:hAnsi="Arial" w:cs="Arial"/>
          <w:sz w:val="22"/>
          <w:szCs w:val="22"/>
        </w:rPr>
        <w:t>In collaboration with</w:t>
      </w:r>
      <w:r w:rsidR="287A0FCA" w:rsidRPr="395E726E">
        <w:rPr>
          <w:rFonts w:ascii="Arial" w:hAnsi="Arial" w:cs="Arial"/>
          <w:sz w:val="22"/>
          <w:szCs w:val="22"/>
        </w:rPr>
        <w:t xml:space="preserve"> the Senior Exhibitions Coordinator, work </w:t>
      </w:r>
      <w:r w:rsidR="008B47E2" w:rsidRPr="395E726E">
        <w:rPr>
          <w:rFonts w:ascii="Arial" w:hAnsi="Arial" w:cs="Arial"/>
          <w:sz w:val="22"/>
          <w:szCs w:val="22"/>
        </w:rPr>
        <w:t xml:space="preserve">with external vendors and contractors to arrange additional </w:t>
      </w:r>
      <w:r w:rsidRPr="395E726E">
        <w:rPr>
          <w:rFonts w:ascii="Arial" w:hAnsi="Arial" w:cs="Arial"/>
          <w:sz w:val="22"/>
          <w:szCs w:val="22"/>
        </w:rPr>
        <w:t xml:space="preserve">event </w:t>
      </w:r>
      <w:r w:rsidR="008B47E2" w:rsidRPr="395E726E">
        <w:rPr>
          <w:rFonts w:ascii="Arial" w:hAnsi="Arial" w:cs="Arial"/>
          <w:sz w:val="22"/>
          <w:szCs w:val="22"/>
        </w:rPr>
        <w:t xml:space="preserve">support as </w:t>
      </w:r>
      <w:r w:rsidR="7FAE1E81" w:rsidRPr="395E726E">
        <w:rPr>
          <w:rFonts w:ascii="Arial" w:hAnsi="Arial" w:cs="Arial"/>
          <w:sz w:val="22"/>
          <w:szCs w:val="22"/>
        </w:rPr>
        <w:t>needed</w:t>
      </w:r>
      <w:r w:rsidR="12C1B946" w:rsidRPr="395E726E">
        <w:rPr>
          <w:rFonts w:ascii="Arial" w:hAnsi="Arial" w:cs="Arial"/>
          <w:sz w:val="22"/>
          <w:szCs w:val="22"/>
        </w:rPr>
        <w:t>, develop rosters for external staff,</w:t>
      </w:r>
      <w:r w:rsidR="7FAE1E81" w:rsidRPr="395E726E">
        <w:rPr>
          <w:rFonts w:ascii="Arial" w:hAnsi="Arial" w:cs="Arial"/>
          <w:sz w:val="22"/>
          <w:szCs w:val="22"/>
        </w:rPr>
        <w:t xml:space="preserve"> and</w:t>
      </w:r>
      <w:r w:rsidR="008B47E2" w:rsidRPr="395E726E">
        <w:rPr>
          <w:rFonts w:ascii="Arial" w:hAnsi="Arial" w:cs="Arial"/>
          <w:sz w:val="22"/>
          <w:szCs w:val="22"/>
        </w:rPr>
        <w:t xml:space="preserve"> supervis</w:t>
      </w:r>
      <w:r w:rsidR="7705C0F4" w:rsidRPr="395E726E">
        <w:rPr>
          <w:rFonts w:ascii="Arial" w:hAnsi="Arial" w:cs="Arial"/>
          <w:sz w:val="22"/>
          <w:szCs w:val="22"/>
        </w:rPr>
        <w:t>e</w:t>
      </w:r>
      <w:r w:rsidR="008B47E2" w:rsidRPr="395E726E">
        <w:rPr>
          <w:rFonts w:ascii="Arial" w:hAnsi="Arial" w:cs="Arial"/>
          <w:sz w:val="22"/>
          <w:szCs w:val="22"/>
        </w:rPr>
        <w:t xml:space="preserve"> their work to ensure it meets event standards and </w:t>
      </w:r>
      <w:r w:rsidR="333D8D4C" w:rsidRPr="395E726E">
        <w:rPr>
          <w:rFonts w:ascii="Arial" w:hAnsi="Arial" w:cs="Arial"/>
          <w:sz w:val="22"/>
          <w:szCs w:val="22"/>
        </w:rPr>
        <w:t xml:space="preserve">heritage </w:t>
      </w:r>
      <w:r w:rsidR="00A84616" w:rsidRPr="395E726E">
        <w:rPr>
          <w:rFonts w:ascii="Arial" w:hAnsi="Arial" w:cs="Arial"/>
          <w:sz w:val="22"/>
          <w:szCs w:val="22"/>
        </w:rPr>
        <w:t xml:space="preserve">building </w:t>
      </w:r>
      <w:r w:rsidR="008B47E2" w:rsidRPr="395E726E">
        <w:rPr>
          <w:rFonts w:ascii="Arial" w:hAnsi="Arial" w:cs="Arial"/>
          <w:sz w:val="22"/>
          <w:szCs w:val="22"/>
        </w:rPr>
        <w:t>requirements.</w:t>
      </w:r>
    </w:p>
    <w:p w14:paraId="38D05C73" w14:textId="41742BF2" w:rsidR="00921E2A" w:rsidRPr="00921E2A" w:rsidRDefault="00921E2A" w:rsidP="00921E2A">
      <w:pPr>
        <w:pStyle w:val="ListParagraph"/>
        <w:numPr>
          <w:ilvl w:val="0"/>
          <w:numId w:val="3"/>
        </w:numPr>
        <w:spacing w:after="120"/>
        <w:rPr>
          <w:rFonts w:ascii="Arial" w:hAnsi="Arial" w:cs="Arial"/>
          <w:sz w:val="22"/>
          <w:szCs w:val="22"/>
        </w:rPr>
      </w:pPr>
      <w:r w:rsidRPr="00F84CC5">
        <w:rPr>
          <w:rFonts w:ascii="Arial" w:hAnsi="Arial" w:cs="Arial"/>
          <w:sz w:val="22"/>
          <w:szCs w:val="22"/>
        </w:rPr>
        <w:t xml:space="preserve">Other duties as </w:t>
      </w:r>
      <w:r>
        <w:rPr>
          <w:rFonts w:ascii="Arial" w:hAnsi="Arial" w:cs="Arial"/>
          <w:sz w:val="22"/>
          <w:szCs w:val="22"/>
        </w:rPr>
        <w:t xml:space="preserve">assigned. </w:t>
      </w:r>
      <w:r w:rsidRPr="00F84CC5">
        <w:rPr>
          <w:rFonts w:ascii="Arial" w:hAnsi="Arial" w:cs="Arial"/>
          <w:sz w:val="22"/>
          <w:szCs w:val="22"/>
        </w:rPr>
        <w:t xml:space="preserve"> </w:t>
      </w:r>
    </w:p>
    <w:p w14:paraId="4DE263AF" w14:textId="77777777" w:rsidR="009157A0" w:rsidRPr="0070773A" w:rsidRDefault="009157A0" w:rsidP="009157A0">
      <w:pPr>
        <w:rPr>
          <w:rFonts w:ascii="Arial" w:hAnsi="Arial" w:cs="Arial"/>
          <w:sz w:val="22"/>
          <w:szCs w:val="22"/>
        </w:rPr>
      </w:pPr>
    </w:p>
    <w:p w14:paraId="233B4B76" w14:textId="13E03D13" w:rsidR="1285D830" w:rsidRDefault="1285D830" w:rsidP="62F19044">
      <w:pPr>
        <w:pBdr>
          <w:bottom w:val="single" w:sz="4" w:space="1" w:color="000000"/>
        </w:pBdr>
      </w:pPr>
      <w:r w:rsidRPr="62F19044">
        <w:rPr>
          <w:rFonts w:ascii="Arial" w:hAnsi="Arial" w:cs="Arial"/>
          <w:b/>
          <w:bCs/>
        </w:rPr>
        <w:t xml:space="preserve">KEY ATTRIBUTES </w:t>
      </w:r>
    </w:p>
    <w:p w14:paraId="6EF9B385" w14:textId="77777777" w:rsidR="009157A0" w:rsidRPr="0070773A" w:rsidRDefault="009157A0" w:rsidP="45381AF6">
      <w:pPr>
        <w:rPr>
          <w:rFonts w:ascii="Arial" w:hAnsi="Arial" w:cs="Arial"/>
        </w:rPr>
      </w:pPr>
    </w:p>
    <w:p w14:paraId="1E0E46D3" w14:textId="77777777" w:rsidR="008B47E2" w:rsidRPr="0070773A" w:rsidRDefault="008B47E2" w:rsidP="008B47E2">
      <w:pPr>
        <w:rPr>
          <w:rFonts w:ascii="Arial" w:eastAsia="Arial" w:hAnsi="Arial" w:cs="Arial"/>
          <w:sz w:val="22"/>
          <w:szCs w:val="22"/>
        </w:rPr>
      </w:pPr>
      <w:r w:rsidRPr="0070773A">
        <w:rPr>
          <w:rFonts w:ascii="Arial" w:eastAsia="Arial" w:hAnsi="Arial" w:cs="Arial"/>
          <w:sz w:val="22"/>
          <w:szCs w:val="22"/>
        </w:rPr>
        <w:t>Our ideal candidate will possess a blend of technical expertise, problem-solving skills, and strong interpersonal abilities. They will be:</w:t>
      </w:r>
    </w:p>
    <w:p w14:paraId="24BFDD94" w14:textId="77777777" w:rsidR="008B47E2" w:rsidRPr="0070773A" w:rsidRDefault="008B47E2" w:rsidP="008B47E2">
      <w:pPr>
        <w:rPr>
          <w:rFonts w:ascii="Arial" w:eastAsia="Arial" w:hAnsi="Arial" w:cs="Arial"/>
          <w:sz w:val="22"/>
          <w:szCs w:val="22"/>
        </w:rPr>
      </w:pPr>
    </w:p>
    <w:p w14:paraId="6FA430D5" w14:textId="77777777" w:rsidR="008B47E2" w:rsidRPr="0070773A" w:rsidRDefault="008B47E2" w:rsidP="008B47E2">
      <w:pPr>
        <w:pStyle w:val="ListParagraph"/>
        <w:numPr>
          <w:ilvl w:val="0"/>
          <w:numId w:val="11"/>
        </w:numPr>
        <w:rPr>
          <w:rFonts w:ascii="Arial" w:eastAsia="Arial" w:hAnsi="Arial" w:cs="Arial"/>
          <w:sz w:val="22"/>
          <w:szCs w:val="22"/>
        </w:rPr>
      </w:pPr>
      <w:r w:rsidRPr="0070773A">
        <w:rPr>
          <w:rFonts w:ascii="Arial" w:eastAsia="Arial" w:hAnsi="Arial" w:cs="Arial"/>
          <w:b/>
          <w:bCs/>
          <w:sz w:val="22"/>
          <w:szCs w:val="22"/>
        </w:rPr>
        <w:t>Technically proficient:</w:t>
      </w:r>
      <w:r w:rsidRPr="0070773A">
        <w:rPr>
          <w:rFonts w:ascii="Arial" w:eastAsia="Arial" w:hAnsi="Arial" w:cs="Arial"/>
          <w:sz w:val="22"/>
          <w:szCs w:val="22"/>
        </w:rPr>
        <w:t xml:space="preserve"> Expert in AV equipment with a solid background in operational event delivery.</w:t>
      </w:r>
    </w:p>
    <w:p w14:paraId="08F252D1" w14:textId="79BE7BE8" w:rsidR="008B47E2" w:rsidRPr="0070773A" w:rsidRDefault="001B50FD" w:rsidP="008B47E2">
      <w:pPr>
        <w:pStyle w:val="ListParagraph"/>
        <w:numPr>
          <w:ilvl w:val="0"/>
          <w:numId w:val="11"/>
        </w:numPr>
        <w:rPr>
          <w:rFonts w:ascii="Arial" w:eastAsia="Arial" w:hAnsi="Arial" w:cs="Arial"/>
          <w:sz w:val="22"/>
          <w:szCs w:val="22"/>
        </w:rPr>
      </w:pPr>
      <w:r>
        <w:rPr>
          <w:rFonts w:ascii="Arial" w:eastAsia="Arial" w:hAnsi="Arial" w:cs="Arial"/>
          <w:b/>
          <w:bCs/>
          <w:sz w:val="22"/>
          <w:szCs w:val="22"/>
        </w:rPr>
        <w:t>Event experience</w:t>
      </w:r>
      <w:r w:rsidR="008B47E2" w:rsidRPr="0070773A">
        <w:rPr>
          <w:rFonts w:ascii="Arial" w:eastAsia="Arial" w:hAnsi="Arial" w:cs="Arial"/>
          <w:sz w:val="22"/>
          <w:szCs w:val="22"/>
        </w:rPr>
        <w:t>: Experienced in providing high-quality support throughout all event stages</w:t>
      </w:r>
      <w:r w:rsidR="00F901E0">
        <w:rPr>
          <w:rFonts w:ascii="Arial" w:eastAsia="Arial" w:hAnsi="Arial" w:cs="Arial"/>
          <w:sz w:val="22"/>
          <w:szCs w:val="22"/>
        </w:rPr>
        <w:t xml:space="preserve"> within a cultural institution or other setting</w:t>
      </w:r>
      <w:r w:rsidR="008B47E2" w:rsidRPr="0070773A">
        <w:rPr>
          <w:rFonts w:ascii="Arial" w:eastAsia="Arial" w:hAnsi="Arial" w:cs="Arial"/>
          <w:sz w:val="22"/>
          <w:szCs w:val="22"/>
        </w:rPr>
        <w:t>.</w:t>
      </w:r>
    </w:p>
    <w:p w14:paraId="6960B743" w14:textId="77777777" w:rsidR="00BC6050" w:rsidRPr="0070773A" w:rsidRDefault="00BC6050" w:rsidP="00BC6050">
      <w:pPr>
        <w:pStyle w:val="ListParagraph"/>
        <w:numPr>
          <w:ilvl w:val="0"/>
          <w:numId w:val="11"/>
        </w:numPr>
        <w:rPr>
          <w:rFonts w:ascii="Arial" w:eastAsia="Arial" w:hAnsi="Arial" w:cs="Arial"/>
          <w:sz w:val="22"/>
          <w:szCs w:val="22"/>
        </w:rPr>
      </w:pPr>
      <w:r w:rsidRPr="62F19044">
        <w:rPr>
          <w:rFonts w:ascii="Arial" w:eastAsia="Arial" w:hAnsi="Arial" w:cs="Arial"/>
          <w:b/>
          <w:bCs/>
          <w:sz w:val="22"/>
          <w:szCs w:val="22"/>
        </w:rPr>
        <w:t>Problem-solver:</w:t>
      </w:r>
      <w:r w:rsidRPr="62F19044">
        <w:rPr>
          <w:rFonts w:ascii="Arial" w:eastAsia="Arial" w:hAnsi="Arial" w:cs="Arial"/>
          <w:sz w:val="22"/>
          <w:szCs w:val="22"/>
        </w:rPr>
        <w:t xml:space="preserve"> Resolves technical issues efficiently to ensure smooth event experiences and proactively seeks solutions to enhance event quality on behalf of the museum.</w:t>
      </w:r>
    </w:p>
    <w:p w14:paraId="043FBB26" w14:textId="14B5EBA4" w:rsidR="005A036C" w:rsidRPr="00986235" w:rsidRDefault="005A036C" w:rsidP="005A036C">
      <w:pPr>
        <w:pStyle w:val="ListParagraph"/>
        <w:numPr>
          <w:ilvl w:val="0"/>
          <w:numId w:val="11"/>
        </w:numPr>
        <w:rPr>
          <w:rFonts w:ascii="Arial" w:eastAsia="Arial" w:hAnsi="Arial" w:cs="Arial"/>
          <w:sz w:val="22"/>
          <w:szCs w:val="22"/>
        </w:rPr>
      </w:pPr>
      <w:r>
        <w:rPr>
          <w:rFonts w:ascii="Arial" w:eastAsia="Arial" w:hAnsi="Arial" w:cs="Arial"/>
          <w:b/>
          <w:bCs/>
          <w:sz w:val="22"/>
          <w:szCs w:val="22"/>
        </w:rPr>
        <w:t>Adaptable</w:t>
      </w:r>
      <w:r w:rsidRPr="00986235">
        <w:rPr>
          <w:rFonts w:ascii="Arial" w:eastAsia="Arial" w:hAnsi="Arial" w:cs="Arial"/>
          <w:sz w:val="22"/>
          <w:szCs w:val="22"/>
        </w:rPr>
        <w:t>:</w:t>
      </w:r>
      <w:r>
        <w:rPr>
          <w:rFonts w:ascii="Arial" w:eastAsia="Arial" w:hAnsi="Arial" w:cs="Arial"/>
          <w:sz w:val="22"/>
          <w:szCs w:val="22"/>
        </w:rPr>
        <w:t xml:space="preserve"> Flexibility </w:t>
      </w:r>
      <w:r w:rsidRPr="00986235">
        <w:rPr>
          <w:rFonts w:ascii="Arial" w:eastAsia="Arial" w:hAnsi="Arial" w:cs="Arial"/>
          <w:sz w:val="22"/>
          <w:szCs w:val="22"/>
        </w:rPr>
        <w:t xml:space="preserve">to adapt to changing </w:t>
      </w:r>
      <w:r>
        <w:rPr>
          <w:rFonts w:ascii="Arial" w:eastAsia="Arial" w:hAnsi="Arial" w:cs="Arial"/>
          <w:sz w:val="22"/>
          <w:szCs w:val="22"/>
        </w:rPr>
        <w:t>event</w:t>
      </w:r>
      <w:r w:rsidRPr="00986235">
        <w:rPr>
          <w:rFonts w:ascii="Arial" w:eastAsia="Arial" w:hAnsi="Arial" w:cs="Arial"/>
          <w:sz w:val="22"/>
          <w:szCs w:val="22"/>
        </w:rPr>
        <w:t xml:space="preserve"> requirements and schedules, including a keen eye for detail to identify and resolve potential problems before they escalate. </w:t>
      </w:r>
    </w:p>
    <w:p w14:paraId="66CE29FA" w14:textId="77777777" w:rsidR="001B50FD" w:rsidRPr="0070773A" w:rsidRDefault="001B50FD" w:rsidP="001B50FD">
      <w:pPr>
        <w:pStyle w:val="ListParagraph"/>
        <w:numPr>
          <w:ilvl w:val="0"/>
          <w:numId w:val="11"/>
        </w:numPr>
        <w:rPr>
          <w:rFonts w:ascii="Arial" w:eastAsia="Arial" w:hAnsi="Arial" w:cs="Arial"/>
          <w:sz w:val="22"/>
          <w:szCs w:val="22"/>
        </w:rPr>
      </w:pPr>
      <w:r w:rsidRPr="0070773A">
        <w:rPr>
          <w:rFonts w:ascii="Arial" w:eastAsia="Arial" w:hAnsi="Arial" w:cs="Arial"/>
          <w:b/>
          <w:bCs/>
          <w:sz w:val="22"/>
          <w:szCs w:val="22"/>
        </w:rPr>
        <w:t>Collaborative team player:</w:t>
      </w:r>
      <w:r w:rsidRPr="0070773A">
        <w:rPr>
          <w:rFonts w:ascii="Arial" w:eastAsia="Arial" w:hAnsi="Arial" w:cs="Arial"/>
          <w:sz w:val="22"/>
          <w:szCs w:val="22"/>
        </w:rPr>
        <w:t xml:space="preserve"> Skilled in working within a small team, approachable, and able to offer clear and helpful </w:t>
      </w:r>
      <w:r>
        <w:rPr>
          <w:rFonts w:ascii="Arial" w:eastAsia="Arial" w:hAnsi="Arial" w:cs="Arial"/>
          <w:sz w:val="22"/>
          <w:szCs w:val="22"/>
        </w:rPr>
        <w:t>advice on event AV requirements.</w:t>
      </w:r>
    </w:p>
    <w:p w14:paraId="535FE415" w14:textId="11E47A94" w:rsidR="008B47E2" w:rsidRPr="0070773A" w:rsidRDefault="008B47E2" w:rsidP="008B47E2">
      <w:pPr>
        <w:pStyle w:val="ListParagraph"/>
        <w:numPr>
          <w:ilvl w:val="0"/>
          <w:numId w:val="11"/>
        </w:numPr>
        <w:rPr>
          <w:rFonts w:ascii="Arial" w:eastAsia="Arial" w:hAnsi="Arial" w:cs="Arial"/>
          <w:sz w:val="22"/>
          <w:szCs w:val="22"/>
        </w:rPr>
      </w:pPr>
      <w:r w:rsidRPr="0070773A">
        <w:rPr>
          <w:rFonts w:ascii="Arial" w:eastAsia="Arial" w:hAnsi="Arial" w:cs="Arial"/>
          <w:b/>
          <w:bCs/>
          <w:sz w:val="22"/>
          <w:szCs w:val="22"/>
        </w:rPr>
        <w:t>Strong communicator:</w:t>
      </w:r>
      <w:r w:rsidRPr="0070773A">
        <w:rPr>
          <w:rFonts w:ascii="Arial" w:eastAsia="Arial" w:hAnsi="Arial" w:cs="Arial"/>
          <w:sz w:val="22"/>
          <w:szCs w:val="22"/>
        </w:rPr>
        <w:t xml:space="preserve"> Able to interact with a diverse range of stakeholders, including museum staff, external clients, and contractors.</w:t>
      </w:r>
    </w:p>
    <w:p w14:paraId="2CF09992" w14:textId="77777777" w:rsidR="008B47E2" w:rsidRPr="0070773A" w:rsidRDefault="008B47E2" w:rsidP="008B47E2">
      <w:pPr>
        <w:pStyle w:val="ListParagraph"/>
        <w:numPr>
          <w:ilvl w:val="0"/>
          <w:numId w:val="11"/>
        </w:numPr>
        <w:rPr>
          <w:rFonts w:ascii="Arial" w:eastAsia="Arial" w:hAnsi="Arial" w:cs="Arial"/>
          <w:sz w:val="22"/>
          <w:szCs w:val="22"/>
        </w:rPr>
      </w:pPr>
      <w:r w:rsidRPr="0070773A">
        <w:rPr>
          <w:rFonts w:ascii="Arial" w:eastAsia="Arial" w:hAnsi="Arial" w:cs="Arial"/>
          <w:b/>
          <w:bCs/>
          <w:sz w:val="22"/>
          <w:szCs w:val="22"/>
        </w:rPr>
        <w:t>Self-managed</w:t>
      </w:r>
      <w:r w:rsidRPr="0070773A">
        <w:rPr>
          <w:rFonts w:ascii="Arial" w:eastAsia="Arial" w:hAnsi="Arial" w:cs="Arial"/>
          <w:sz w:val="22"/>
          <w:szCs w:val="22"/>
        </w:rPr>
        <w:t>: Capable of setting priorities, working independently, monitoring progress, meeting deadlines, and showing initiative.</w:t>
      </w:r>
    </w:p>
    <w:p w14:paraId="57227BE4" w14:textId="77777777" w:rsidR="009157A0" w:rsidRPr="0070773A" w:rsidRDefault="009157A0" w:rsidP="45381AF6">
      <w:pPr>
        <w:rPr>
          <w:rFonts w:ascii="Arial" w:hAnsi="Arial" w:cs="Arial"/>
          <w:color w:val="FF0000"/>
        </w:rPr>
      </w:pPr>
    </w:p>
    <w:p w14:paraId="60F7ACC6" w14:textId="77777777" w:rsidR="009157A0" w:rsidRPr="0070773A" w:rsidRDefault="009157A0" w:rsidP="45381AF6">
      <w:pPr>
        <w:pBdr>
          <w:bottom w:val="single" w:sz="4" w:space="1" w:color="000000"/>
        </w:pBdr>
        <w:rPr>
          <w:rFonts w:ascii="Arial" w:hAnsi="Arial" w:cs="Arial"/>
          <w:b/>
          <w:bCs/>
        </w:rPr>
      </w:pPr>
      <w:r w:rsidRPr="0070773A">
        <w:rPr>
          <w:rFonts w:ascii="Arial" w:hAnsi="Arial" w:cs="Arial"/>
          <w:b/>
          <w:bCs/>
        </w:rPr>
        <w:t>YOUR APPLICATION</w:t>
      </w:r>
    </w:p>
    <w:p w14:paraId="0223DE86" w14:textId="77777777" w:rsidR="005D7111" w:rsidRPr="0070773A" w:rsidRDefault="005D7111" w:rsidP="005D7111">
      <w:pPr>
        <w:pStyle w:val="ListParagraph"/>
        <w:suppressAutoHyphens/>
        <w:autoSpaceDN w:val="0"/>
        <w:ind w:left="360"/>
        <w:rPr>
          <w:rFonts w:ascii="Arial" w:hAnsi="Arial" w:cs="Arial"/>
          <w:sz w:val="22"/>
          <w:szCs w:val="22"/>
        </w:rPr>
      </w:pPr>
    </w:p>
    <w:p w14:paraId="18AC04B2" w14:textId="4E75394B" w:rsidR="009157A0" w:rsidRPr="0070773A" w:rsidRDefault="009157A0" w:rsidP="009157A0">
      <w:pPr>
        <w:pStyle w:val="ListParagraph"/>
        <w:numPr>
          <w:ilvl w:val="0"/>
          <w:numId w:val="6"/>
        </w:numPr>
        <w:suppressAutoHyphens/>
        <w:autoSpaceDN w:val="0"/>
        <w:rPr>
          <w:rFonts w:ascii="Arial" w:hAnsi="Arial" w:cs="Arial"/>
          <w:sz w:val="22"/>
          <w:szCs w:val="22"/>
        </w:rPr>
      </w:pPr>
      <w:r w:rsidRPr="0070773A">
        <w:rPr>
          <w:rFonts w:ascii="Arial" w:hAnsi="Arial" w:cs="Arial"/>
          <w:sz w:val="22"/>
          <w:szCs w:val="22"/>
        </w:rPr>
        <w:t>Please provide a concise statement of claims of no more than 2 pages.</w:t>
      </w:r>
    </w:p>
    <w:p w14:paraId="29E5834A" w14:textId="460EE5FC" w:rsidR="009157A0" w:rsidRPr="0070773A" w:rsidRDefault="009157A0" w:rsidP="7FC56A28">
      <w:pPr>
        <w:pStyle w:val="ListParagraph"/>
        <w:numPr>
          <w:ilvl w:val="0"/>
          <w:numId w:val="1"/>
        </w:numPr>
        <w:suppressAutoHyphens/>
        <w:autoSpaceDN w:val="0"/>
        <w:rPr>
          <w:rFonts w:ascii="Arial" w:hAnsi="Arial" w:cs="Arial"/>
          <w:sz w:val="22"/>
          <w:szCs w:val="22"/>
        </w:rPr>
      </w:pPr>
      <w:r w:rsidRPr="62F19044">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Pr="0070773A" w:rsidRDefault="009157A0" w:rsidP="009157A0">
      <w:pPr>
        <w:pStyle w:val="ListParagraph"/>
        <w:ind w:left="360"/>
        <w:rPr>
          <w:rFonts w:ascii="Arial" w:hAnsi="Arial" w:cs="Arial"/>
          <w:sz w:val="22"/>
          <w:szCs w:val="22"/>
        </w:rPr>
      </w:pPr>
    </w:p>
    <w:p w14:paraId="0F18D2ED" w14:textId="77777777" w:rsidR="009157A0" w:rsidRPr="0070773A" w:rsidRDefault="009157A0" w:rsidP="009157A0">
      <w:pPr>
        <w:pStyle w:val="ListParagraph"/>
        <w:numPr>
          <w:ilvl w:val="0"/>
          <w:numId w:val="7"/>
        </w:numPr>
        <w:suppressAutoHyphens/>
        <w:autoSpaceDN w:val="0"/>
        <w:ind w:left="360"/>
        <w:rPr>
          <w:rFonts w:ascii="Arial" w:hAnsi="Arial" w:cs="Arial"/>
          <w:sz w:val="22"/>
          <w:szCs w:val="22"/>
        </w:rPr>
      </w:pPr>
      <w:r w:rsidRPr="0070773A">
        <w:rPr>
          <w:rFonts w:ascii="Arial" w:hAnsi="Arial" w:cs="Arial"/>
          <w:sz w:val="22"/>
          <w:szCs w:val="22"/>
        </w:rPr>
        <w:t>Resume outlining your career history, qualifications and contact details for at least two recent referees (no more than 4 pages)</w:t>
      </w:r>
    </w:p>
    <w:p w14:paraId="5530EC8D" w14:textId="77777777" w:rsidR="003D58A4" w:rsidRPr="0070773A" w:rsidRDefault="003D58A4" w:rsidP="003D58A4">
      <w:pPr>
        <w:suppressAutoHyphens/>
        <w:autoSpaceDN w:val="0"/>
        <w:ind w:left="360"/>
        <w:rPr>
          <w:rFonts w:ascii="Arial" w:hAnsi="Arial" w:cs="Arial"/>
          <w:sz w:val="22"/>
          <w:szCs w:val="22"/>
        </w:rPr>
      </w:pPr>
    </w:p>
    <w:p w14:paraId="1771800A" w14:textId="07BC7188" w:rsidR="004E3E16" w:rsidRPr="0070773A" w:rsidRDefault="004E3E16" w:rsidP="009157A0">
      <w:pPr>
        <w:pStyle w:val="ListParagraph"/>
        <w:numPr>
          <w:ilvl w:val="0"/>
          <w:numId w:val="7"/>
        </w:numPr>
        <w:suppressAutoHyphens/>
        <w:autoSpaceDN w:val="0"/>
        <w:ind w:left="360"/>
        <w:rPr>
          <w:rFonts w:ascii="Arial" w:hAnsi="Arial" w:cs="Arial"/>
          <w:sz w:val="22"/>
          <w:szCs w:val="22"/>
        </w:rPr>
      </w:pPr>
      <w:r w:rsidRPr="7FC56A28">
        <w:rPr>
          <w:rFonts w:ascii="Arial" w:hAnsi="Arial" w:cs="Arial"/>
          <w:sz w:val="22"/>
          <w:szCs w:val="22"/>
        </w:rPr>
        <w:t xml:space="preserve">A coversheet from </w:t>
      </w:r>
      <w:r w:rsidR="003D58A4" w:rsidRPr="7FC56A28">
        <w:rPr>
          <w:rFonts w:ascii="Arial" w:hAnsi="Arial" w:cs="Arial"/>
          <w:sz w:val="22"/>
          <w:szCs w:val="22"/>
        </w:rPr>
        <w:t xml:space="preserve">the </w:t>
      </w:r>
      <w:hyperlink r:id="rId12">
        <w:r w:rsidR="003D58A4" w:rsidRPr="7FC56A28">
          <w:rPr>
            <w:rStyle w:val="Hyperlink"/>
            <w:rFonts w:ascii="Arial" w:hAnsi="Arial" w:cs="Arial"/>
            <w:sz w:val="22"/>
            <w:szCs w:val="22"/>
          </w:rPr>
          <w:t>MoAD Website</w:t>
        </w:r>
      </w:hyperlink>
    </w:p>
    <w:p w14:paraId="466075BC" w14:textId="77777777" w:rsidR="009157A0" w:rsidRPr="0070773A" w:rsidRDefault="009157A0" w:rsidP="7FC56A28">
      <w:pPr>
        <w:pBdr>
          <w:bottom w:val="single" w:sz="4" w:space="1" w:color="000000"/>
        </w:pBdr>
        <w:rPr>
          <w:rFonts w:ascii="Arial" w:hAnsi="Arial" w:cs="Arial"/>
          <w:b/>
          <w:bCs/>
          <w:sz w:val="22"/>
          <w:szCs w:val="22"/>
        </w:rPr>
      </w:pPr>
    </w:p>
    <w:p w14:paraId="7D918A81" w14:textId="77777777" w:rsidR="009157A0" w:rsidRPr="0070773A" w:rsidRDefault="009157A0" w:rsidP="45381AF6">
      <w:pPr>
        <w:pBdr>
          <w:bottom w:val="single" w:sz="4" w:space="1" w:color="000000"/>
        </w:pBdr>
        <w:rPr>
          <w:rFonts w:ascii="Arial" w:hAnsi="Arial" w:cs="Arial"/>
          <w:b/>
          <w:bCs/>
        </w:rPr>
      </w:pPr>
    </w:p>
    <w:p w14:paraId="537B7591" w14:textId="77777777" w:rsidR="009157A0" w:rsidRPr="0070773A" w:rsidRDefault="009157A0" w:rsidP="45381AF6">
      <w:pPr>
        <w:pBdr>
          <w:bottom w:val="single" w:sz="4" w:space="1" w:color="000000"/>
        </w:pBdr>
        <w:rPr>
          <w:rFonts w:ascii="Arial" w:hAnsi="Arial" w:cs="Arial"/>
          <w:b/>
          <w:bCs/>
        </w:rPr>
      </w:pPr>
      <w:r w:rsidRPr="0070773A">
        <w:rPr>
          <w:rFonts w:ascii="Arial" w:hAnsi="Arial" w:cs="Arial"/>
          <w:b/>
          <w:bCs/>
        </w:rPr>
        <w:t>ELIGIBILITY</w:t>
      </w:r>
    </w:p>
    <w:p w14:paraId="1BAFC941" w14:textId="77777777" w:rsidR="005D7111" w:rsidRPr="0070773A" w:rsidRDefault="005D7111" w:rsidP="45381AF6">
      <w:pPr>
        <w:spacing w:line="360" w:lineRule="auto"/>
        <w:rPr>
          <w:rFonts w:ascii="Arial" w:hAnsi="Arial" w:cs="Arial"/>
        </w:rPr>
      </w:pPr>
    </w:p>
    <w:p w14:paraId="0888BBA5" w14:textId="7528DB53" w:rsidR="009157A0" w:rsidRDefault="009157A0" w:rsidP="7FC56A28">
      <w:pPr>
        <w:spacing w:line="360" w:lineRule="auto"/>
        <w:rPr>
          <w:rFonts w:ascii="Arial" w:eastAsia="Arial" w:hAnsi="Arial" w:cs="Arial"/>
          <w:sz w:val="22"/>
          <w:szCs w:val="22"/>
        </w:rPr>
      </w:pPr>
      <w:r w:rsidRPr="7FC56A28">
        <w:rPr>
          <w:rFonts w:ascii="Arial" w:eastAsia="Arial" w:hAnsi="Arial" w:cs="Arial"/>
          <w:sz w:val="22"/>
          <w:szCs w:val="22"/>
        </w:rPr>
        <w:t>Employment with the Museum of Australian Democracy is subject to the following conditions:</w:t>
      </w:r>
    </w:p>
    <w:p w14:paraId="15DE3048" w14:textId="77777777" w:rsidR="009157A0" w:rsidRPr="0070773A" w:rsidRDefault="009157A0" w:rsidP="7FC56A28">
      <w:pPr>
        <w:pStyle w:val="ListParagraph"/>
        <w:numPr>
          <w:ilvl w:val="0"/>
          <w:numId w:val="8"/>
        </w:numPr>
        <w:suppressAutoHyphens/>
        <w:autoSpaceDN w:val="0"/>
        <w:ind w:left="360"/>
        <w:rPr>
          <w:rFonts w:ascii="Arial" w:eastAsia="Arial" w:hAnsi="Arial" w:cs="Arial"/>
        </w:rPr>
      </w:pPr>
      <w:r w:rsidRPr="7FC56A28">
        <w:rPr>
          <w:rFonts w:ascii="Arial" w:eastAsia="Arial" w:hAnsi="Arial" w:cs="Arial"/>
          <w:b/>
          <w:bCs/>
          <w:sz w:val="22"/>
          <w:szCs w:val="22"/>
        </w:rPr>
        <w:t xml:space="preserve">Citizenship </w:t>
      </w:r>
      <w:r w:rsidRPr="7FC56A28">
        <w:rPr>
          <w:rFonts w:ascii="Arial" w:eastAsia="Arial" w:hAnsi="Arial" w:cs="Arial"/>
          <w:sz w:val="22"/>
          <w:szCs w:val="22"/>
        </w:rPr>
        <w:t>– To be eligible for employment with MoAD, applicants must be an Australian Citizen.</w:t>
      </w:r>
    </w:p>
    <w:p w14:paraId="07EEFCC5" w14:textId="77777777" w:rsidR="009157A0" w:rsidRPr="0070773A" w:rsidRDefault="009157A0" w:rsidP="7FC56A28">
      <w:pPr>
        <w:pStyle w:val="ListParagraph"/>
        <w:ind w:left="360"/>
        <w:rPr>
          <w:rFonts w:ascii="Arial" w:eastAsia="Arial" w:hAnsi="Arial" w:cs="Arial"/>
          <w:sz w:val="22"/>
          <w:szCs w:val="22"/>
        </w:rPr>
      </w:pPr>
    </w:p>
    <w:p w14:paraId="7663D766" w14:textId="77777777" w:rsidR="009157A0" w:rsidRPr="0070773A" w:rsidRDefault="009157A0" w:rsidP="7FC56A28">
      <w:pPr>
        <w:pStyle w:val="ListParagraph"/>
        <w:numPr>
          <w:ilvl w:val="0"/>
          <w:numId w:val="8"/>
        </w:numPr>
        <w:suppressAutoHyphens/>
        <w:autoSpaceDN w:val="0"/>
        <w:ind w:left="360"/>
        <w:rPr>
          <w:rFonts w:ascii="Arial" w:eastAsia="Arial" w:hAnsi="Arial" w:cs="Arial"/>
        </w:rPr>
      </w:pPr>
      <w:r w:rsidRPr="7FC56A28">
        <w:rPr>
          <w:rFonts w:ascii="Arial" w:eastAsia="Arial" w:hAnsi="Arial" w:cs="Arial"/>
          <w:b/>
          <w:bCs/>
          <w:sz w:val="22"/>
          <w:szCs w:val="22"/>
        </w:rPr>
        <w:t>Security Clearance</w:t>
      </w:r>
      <w:r w:rsidRPr="7FC56A28">
        <w:rPr>
          <w:rFonts w:ascii="Arial" w:eastAsia="Arial" w:hAnsi="Arial" w:cs="Arial"/>
          <w:sz w:val="22"/>
          <w:szCs w:val="22"/>
        </w:rPr>
        <w:t xml:space="preserve"> – The successful applicant will be required to undergo and maintain a security clearance at the baseline level. </w:t>
      </w:r>
    </w:p>
    <w:p w14:paraId="4428F45F" w14:textId="2EF90317" w:rsidR="7FC56A28" w:rsidRDefault="7FC56A28" w:rsidP="7FC56A28">
      <w:pPr>
        <w:pStyle w:val="ListParagraph"/>
        <w:ind w:left="360"/>
        <w:rPr>
          <w:rFonts w:ascii="Arial" w:eastAsia="Arial" w:hAnsi="Arial" w:cs="Arial"/>
        </w:rPr>
      </w:pPr>
    </w:p>
    <w:p w14:paraId="36C3E3A7" w14:textId="58CA6A11" w:rsidR="0516D25D" w:rsidRDefault="0516D25D" w:rsidP="7FC56A28">
      <w:pPr>
        <w:pStyle w:val="ListParagraph"/>
        <w:numPr>
          <w:ilvl w:val="0"/>
          <w:numId w:val="8"/>
        </w:numPr>
        <w:ind w:left="360"/>
        <w:rPr>
          <w:rFonts w:ascii="Arial" w:eastAsia="Arial" w:hAnsi="Arial" w:cs="Arial"/>
        </w:rPr>
      </w:pPr>
      <w:r w:rsidRPr="7FC56A28">
        <w:rPr>
          <w:rFonts w:ascii="Arial" w:eastAsia="Arial" w:hAnsi="Arial" w:cs="Arial"/>
          <w:b/>
          <w:bCs/>
          <w:sz w:val="22"/>
          <w:szCs w:val="22"/>
        </w:rPr>
        <w:t>Working with Vulnerable People</w:t>
      </w:r>
      <w:r w:rsidRPr="7FC56A28">
        <w:rPr>
          <w:rFonts w:ascii="Arial" w:eastAsia="Arial" w:hAnsi="Arial" w:cs="Arial"/>
          <w:sz w:val="22"/>
          <w:szCs w:val="22"/>
        </w:rPr>
        <w:t xml:space="preserve"> check </w:t>
      </w:r>
    </w:p>
    <w:p w14:paraId="6F4B48FB" w14:textId="77777777" w:rsidR="009157A0" w:rsidRPr="0070773A" w:rsidRDefault="009157A0" w:rsidP="45381AF6">
      <w:pPr>
        <w:rPr>
          <w:rFonts w:ascii="Arial" w:hAnsi="Arial" w:cs="Arial"/>
          <w:b/>
          <w:bCs/>
        </w:rPr>
      </w:pPr>
    </w:p>
    <w:p w14:paraId="363BB8CD" w14:textId="77777777" w:rsidR="009157A0" w:rsidRPr="0070773A" w:rsidRDefault="009157A0" w:rsidP="45381AF6">
      <w:pPr>
        <w:pBdr>
          <w:bottom w:val="single" w:sz="4" w:space="1" w:color="000000"/>
        </w:pBdr>
        <w:rPr>
          <w:rFonts w:ascii="Arial" w:hAnsi="Arial" w:cs="Arial"/>
          <w:b/>
          <w:bCs/>
        </w:rPr>
      </w:pPr>
      <w:r w:rsidRPr="0070773A">
        <w:rPr>
          <w:rFonts w:ascii="Arial" w:hAnsi="Arial" w:cs="Arial"/>
          <w:b/>
          <w:bCs/>
        </w:rPr>
        <w:t>SUBMISSION OF APPLICATION</w:t>
      </w:r>
    </w:p>
    <w:p w14:paraId="466C33BB" w14:textId="77777777" w:rsidR="005D7111" w:rsidRPr="0070773A" w:rsidRDefault="005D7111" w:rsidP="7FC56A28">
      <w:pPr>
        <w:rPr>
          <w:rFonts w:ascii="Arial" w:eastAsia="Arial" w:hAnsi="Arial" w:cs="Arial"/>
          <w:sz w:val="22"/>
          <w:szCs w:val="22"/>
        </w:rPr>
      </w:pPr>
    </w:p>
    <w:p w14:paraId="2C2D4E71" w14:textId="41C890EA" w:rsidR="009157A0" w:rsidRPr="0070773A" w:rsidRDefault="009157A0" w:rsidP="7FC56A28">
      <w:pPr>
        <w:rPr>
          <w:rFonts w:ascii="Arial" w:eastAsia="Arial" w:hAnsi="Arial" w:cs="Arial"/>
          <w:sz w:val="22"/>
          <w:szCs w:val="22"/>
        </w:rPr>
      </w:pPr>
      <w:r w:rsidRPr="7FC56A28">
        <w:rPr>
          <w:rFonts w:ascii="Arial" w:eastAsia="Arial" w:hAnsi="Arial" w:cs="Arial"/>
          <w:sz w:val="22"/>
          <w:szCs w:val="22"/>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rsidRPr="0070773A" w14:paraId="432A43BC" w14:textId="77777777" w:rsidTr="7FC56A28">
        <w:trPr>
          <w:trHeight w:val="1155"/>
        </w:trPr>
        <w:tc>
          <w:tcPr>
            <w:tcW w:w="799" w:type="dxa"/>
            <w:shd w:val="clear" w:color="auto" w:fill="auto"/>
            <w:tcMar>
              <w:top w:w="0" w:type="dxa"/>
              <w:left w:w="108" w:type="dxa"/>
              <w:bottom w:w="0" w:type="dxa"/>
              <w:right w:w="108" w:type="dxa"/>
            </w:tcMar>
            <w:vAlign w:val="center"/>
          </w:tcPr>
          <w:p w14:paraId="612700D8" w14:textId="77777777" w:rsidR="009157A0" w:rsidRPr="0070773A" w:rsidRDefault="009157A0" w:rsidP="7FC56A28">
            <w:pPr>
              <w:spacing w:after="120"/>
              <w:rPr>
                <w:rFonts w:ascii="Arial" w:eastAsia="Arial" w:hAnsi="Arial" w:cs="Arial"/>
                <w:sz w:val="22"/>
                <w:szCs w:val="22"/>
              </w:rPr>
            </w:pPr>
            <w:r w:rsidRPr="0070773A">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77777777" w:rsidR="009157A0" w:rsidRPr="0070773A" w:rsidRDefault="009157A0" w:rsidP="7FC56A28">
            <w:pPr>
              <w:spacing w:after="120"/>
              <w:rPr>
                <w:rFonts w:ascii="Arial" w:eastAsia="Arial" w:hAnsi="Arial" w:cs="Arial"/>
                <w:sz w:val="22"/>
                <w:szCs w:val="22"/>
              </w:rPr>
            </w:pPr>
            <w:hyperlink r:id="rId14">
              <w:r w:rsidRPr="7FC56A28">
                <w:rPr>
                  <w:rStyle w:val="Hyperlink"/>
                  <w:rFonts w:ascii="Arial" w:eastAsia="Arial" w:hAnsi="Arial" w:cs="Arial"/>
                  <w:sz w:val="22"/>
                  <w:szCs w:val="22"/>
                </w:rPr>
                <w:t>applications@moadoph.gov.au</w:t>
              </w:r>
            </w:hyperlink>
          </w:p>
        </w:tc>
      </w:tr>
    </w:tbl>
    <w:p w14:paraId="7B40E7DE" w14:textId="25519275" w:rsidR="009157A0" w:rsidRPr="0070773A" w:rsidRDefault="009157A0" w:rsidP="7FC56A28">
      <w:pPr>
        <w:pStyle w:val="ListParagraph"/>
        <w:numPr>
          <w:ilvl w:val="0"/>
          <w:numId w:val="9"/>
        </w:numPr>
        <w:suppressAutoHyphens/>
        <w:autoSpaceDN w:val="0"/>
        <w:rPr>
          <w:rFonts w:ascii="Arial" w:eastAsia="Arial" w:hAnsi="Arial" w:cs="Arial"/>
          <w:sz w:val="22"/>
          <w:szCs w:val="22"/>
        </w:rPr>
      </w:pPr>
      <w:r w:rsidRPr="7FC56A28">
        <w:rPr>
          <w:rFonts w:ascii="Arial" w:eastAsia="Arial" w:hAnsi="Arial" w:cs="Arial"/>
          <w:sz w:val="22"/>
          <w:szCs w:val="22"/>
        </w:rPr>
        <w:t>Your application will be automatically acknowledged. If you do not receive an automated receipt, please contact the Recruitment Officer on 02 6270 8192 or 02 6270 82</w:t>
      </w:r>
      <w:r w:rsidR="00CC0BB4" w:rsidRPr="7FC56A28">
        <w:rPr>
          <w:rFonts w:ascii="Arial" w:eastAsia="Arial" w:hAnsi="Arial" w:cs="Arial"/>
          <w:sz w:val="22"/>
          <w:szCs w:val="22"/>
        </w:rPr>
        <w:t>3</w:t>
      </w:r>
      <w:r w:rsidRPr="7FC56A28">
        <w:rPr>
          <w:rFonts w:ascii="Arial" w:eastAsia="Arial" w:hAnsi="Arial" w:cs="Arial"/>
          <w:sz w:val="22"/>
          <w:szCs w:val="22"/>
        </w:rPr>
        <w:t>5</w:t>
      </w:r>
    </w:p>
    <w:p w14:paraId="040C309B" w14:textId="77777777" w:rsidR="009157A0" w:rsidRPr="0070773A" w:rsidRDefault="009157A0" w:rsidP="7FC56A28">
      <w:pPr>
        <w:rPr>
          <w:rFonts w:ascii="Arial" w:eastAsia="Arial" w:hAnsi="Arial" w:cs="Arial"/>
          <w:sz w:val="22"/>
          <w:szCs w:val="22"/>
        </w:rPr>
      </w:pPr>
    </w:p>
    <w:p w14:paraId="62B14EA6" w14:textId="77777777" w:rsidR="009157A0" w:rsidRPr="0070773A" w:rsidRDefault="009157A0" w:rsidP="7FC56A28">
      <w:pPr>
        <w:pStyle w:val="ListParagraph"/>
        <w:numPr>
          <w:ilvl w:val="0"/>
          <w:numId w:val="9"/>
        </w:numPr>
        <w:suppressAutoHyphens/>
        <w:autoSpaceDN w:val="0"/>
        <w:rPr>
          <w:rFonts w:ascii="Arial" w:eastAsia="Arial" w:hAnsi="Arial" w:cs="Arial"/>
          <w:sz w:val="22"/>
          <w:szCs w:val="22"/>
        </w:rPr>
      </w:pPr>
      <w:r w:rsidRPr="7FC56A28">
        <w:rPr>
          <w:rFonts w:ascii="Arial" w:eastAsia="Arial" w:hAnsi="Arial" w:cs="Arial"/>
          <w:sz w:val="22"/>
          <w:szCs w:val="22"/>
        </w:rPr>
        <w:t>Applications received after closing will not be accepted unless prior arrangement has been made with the contact officer.</w:t>
      </w:r>
    </w:p>
    <w:p w14:paraId="4B252921" w14:textId="18F61993" w:rsidR="7FC56A28" w:rsidRDefault="7FC56A28" w:rsidP="7FC56A28">
      <w:pPr>
        <w:pStyle w:val="ListParagraph"/>
        <w:ind w:left="360"/>
        <w:rPr>
          <w:rFonts w:ascii="Arial" w:eastAsia="Arial" w:hAnsi="Arial" w:cs="Arial"/>
          <w:sz w:val="22"/>
          <w:szCs w:val="22"/>
        </w:rPr>
      </w:pPr>
    </w:p>
    <w:p w14:paraId="472313D1" w14:textId="77777777" w:rsidR="009157A0" w:rsidRPr="0070773A" w:rsidRDefault="009157A0" w:rsidP="7FC56A28">
      <w:pPr>
        <w:pStyle w:val="ListParagraph"/>
        <w:numPr>
          <w:ilvl w:val="0"/>
          <w:numId w:val="9"/>
        </w:numPr>
        <w:suppressAutoHyphens/>
        <w:autoSpaceDN w:val="0"/>
        <w:ind w:right="90"/>
        <w:rPr>
          <w:rFonts w:ascii="Arial" w:eastAsia="Arial" w:hAnsi="Arial" w:cs="Arial"/>
          <w:sz w:val="22"/>
          <w:szCs w:val="22"/>
        </w:rPr>
      </w:pPr>
      <w:r w:rsidRPr="7FC56A28">
        <w:rPr>
          <w:rFonts w:ascii="Arial" w:eastAsia="Arial" w:hAnsi="Arial" w:cs="Arial"/>
          <w:sz w:val="22"/>
          <w:szCs w:val="22"/>
        </w:rPr>
        <w:t xml:space="preserve">RecruitAbility applies to this vacancy. Under RecruitAbility you will be invited to participate in further assessment activity for the vacancy if you choose to apply under RecruitAbility; declare you have a disability; and meet the minimum requirements for the position. For more information visit the </w:t>
      </w:r>
      <w:hyperlink r:id="rId15">
        <w:r w:rsidRPr="7FC56A28">
          <w:rPr>
            <w:rStyle w:val="Hyperlink"/>
            <w:rFonts w:ascii="Arial" w:eastAsia="Arial" w:hAnsi="Arial" w:cs="Arial"/>
            <w:sz w:val="22"/>
            <w:szCs w:val="22"/>
          </w:rPr>
          <w:t>APSC website</w:t>
        </w:r>
      </w:hyperlink>
      <w:r w:rsidRPr="7FC56A28">
        <w:rPr>
          <w:rFonts w:ascii="Arial" w:eastAsia="Arial" w:hAnsi="Arial" w:cs="Arial"/>
          <w:color w:val="0000FF"/>
          <w:sz w:val="22"/>
          <w:szCs w:val="22"/>
        </w:rPr>
        <w:t>.</w:t>
      </w:r>
    </w:p>
    <w:p w14:paraId="3ECC3B1C" w14:textId="14D7C915" w:rsidR="7FC56A28" w:rsidRDefault="7FC56A28" w:rsidP="7FC56A28">
      <w:pPr>
        <w:pStyle w:val="ListParagraph"/>
        <w:ind w:left="360" w:right="90"/>
        <w:rPr>
          <w:rFonts w:ascii="Arial" w:eastAsia="Arial" w:hAnsi="Arial" w:cs="Arial"/>
          <w:sz w:val="22"/>
          <w:szCs w:val="22"/>
        </w:rPr>
      </w:pPr>
    </w:p>
    <w:p w14:paraId="27BC06C7" w14:textId="29019D77" w:rsidR="009157A0" w:rsidRPr="0070773A" w:rsidRDefault="009157A0" w:rsidP="009157A0">
      <w:pPr>
        <w:pStyle w:val="ListParagraph"/>
        <w:numPr>
          <w:ilvl w:val="0"/>
          <w:numId w:val="9"/>
        </w:numPr>
        <w:suppressAutoHyphens/>
        <w:autoSpaceDN w:val="0"/>
        <w:rPr>
          <w:rFonts w:ascii="Arial" w:eastAsia="Arial" w:hAnsi="Arial" w:cs="Arial"/>
          <w:sz w:val="22"/>
          <w:szCs w:val="22"/>
        </w:rPr>
      </w:pPr>
      <w:r w:rsidRPr="7FC56A28">
        <w:rPr>
          <w:rFonts w:ascii="Arial" w:eastAsia="Arial" w:hAnsi="Arial" w:cs="Arial"/>
          <w:sz w:val="22"/>
          <w:szCs w:val="22"/>
        </w:rPr>
        <w:t>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w:t>
      </w:r>
      <w:r w:rsidR="00A53D20" w:rsidRPr="7FC56A28">
        <w:rPr>
          <w:rFonts w:ascii="Arial" w:eastAsia="Arial" w:hAnsi="Arial" w:cs="Arial"/>
          <w:sz w:val="22"/>
          <w:szCs w:val="22"/>
        </w:rPr>
        <w:t>3</w:t>
      </w:r>
      <w:r w:rsidRPr="7FC56A28">
        <w:rPr>
          <w:rFonts w:ascii="Arial" w:eastAsia="Arial" w:hAnsi="Arial" w:cs="Arial"/>
          <w:sz w:val="22"/>
          <w:szCs w:val="22"/>
        </w:rPr>
        <w:t xml:space="preserve">5. </w:t>
      </w:r>
    </w:p>
    <w:p w14:paraId="735CCF90" w14:textId="77777777" w:rsidR="009157A0" w:rsidRPr="0070773A" w:rsidRDefault="009157A0" w:rsidP="009157A0">
      <w:pPr>
        <w:pStyle w:val="ListParagraph"/>
        <w:spacing w:after="160" w:line="249" w:lineRule="auto"/>
        <w:ind w:left="360"/>
        <w:rPr>
          <w:rFonts w:ascii="Arial" w:eastAsia="Calibri" w:hAnsi="Arial" w:cs="Arial"/>
        </w:rPr>
      </w:pPr>
    </w:p>
    <w:p w14:paraId="4A93CE42" w14:textId="77777777" w:rsidR="009157A0" w:rsidRPr="0070773A" w:rsidRDefault="009157A0" w:rsidP="009157A0">
      <w:pPr>
        <w:pStyle w:val="ListParagraph"/>
        <w:ind w:left="360"/>
        <w:rPr>
          <w:rFonts w:ascii="Arial" w:hAnsi="Arial" w:cs="Arial"/>
        </w:rPr>
      </w:pPr>
    </w:p>
    <w:p w14:paraId="235C9910" w14:textId="77777777" w:rsidR="009157A0" w:rsidRPr="0070773A" w:rsidRDefault="009157A0" w:rsidP="009157A0">
      <w:pPr>
        <w:rPr>
          <w:rFonts w:ascii="Arial" w:hAnsi="Arial" w:cs="Arial"/>
        </w:rPr>
      </w:pPr>
    </w:p>
    <w:p w14:paraId="3268C18C" w14:textId="77777777" w:rsidR="009157A0" w:rsidRPr="0070773A" w:rsidRDefault="009157A0" w:rsidP="009157A0">
      <w:pPr>
        <w:rPr>
          <w:rFonts w:ascii="Arial" w:hAnsi="Arial" w:cs="Arial"/>
        </w:rPr>
      </w:pPr>
    </w:p>
    <w:p w14:paraId="77D5DD51" w14:textId="77777777" w:rsidR="009157A0" w:rsidRPr="0070773A" w:rsidRDefault="009157A0" w:rsidP="45381AF6">
      <w:pPr>
        <w:rPr>
          <w:rFonts w:ascii="Arial" w:hAnsi="Arial" w:cs="Arial"/>
          <w:b/>
          <w:bCs/>
          <w:sz w:val="22"/>
          <w:szCs w:val="22"/>
          <w:lang w:eastAsia="en-AU"/>
        </w:rPr>
      </w:pPr>
    </w:p>
    <w:p w14:paraId="2845574F" w14:textId="77777777" w:rsidR="006F0DC5" w:rsidRDefault="006F0DC5"/>
    <w:sectPr w:rsidR="006F0DC5" w:rsidSect="00B02F7C">
      <w:headerReference w:type="default" r:id="rId16"/>
      <w:footerReference w:type="first" r:id="rId17"/>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1B1F" w14:textId="77777777" w:rsidR="009C6978" w:rsidRPr="003744F5" w:rsidRDefault="009C6978">
      <w:r w:rsidRPr="003744F5">
        <w:separator/>
      </w:r>
    </w:p>
  </w:endnote>
  <w:endnote w:type="continuationSeparator" w:id="0">
    <w:p w14:paraId="5F541EE4" w14:textId="77777777" w:rsidR="009C6978" w:rsidRPr="003744F5" w:rsidRDefault="009C6978">
      <w:r w:rsidRPr="003744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3E0363C8" w:rsidR="009157A0" w:rsidRPr="003744F5" w:rsidRDefault="45381AF6" w:rsidP="45381AF6">
    <w:pPr>
      <w:pStyle w:val="Footer"/>
      <w:jc w:val="right"/>
      <w:rPr>
        <w:rFonts w:ascii="Arial" w:hAnsi="Arial" w:cs="Arial"/>
        <w:sz w:val="18"/>
        <w:szCs w:val="18"/>
      </w:rPr>
    </w:pPr>
    <w:r w:rsidRPr="003744F5">
      <w:rPr>
        <w:rFonts w:ascii="Arial" w:hAnsi="Arial" w:cs="Arial"/>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5147" w14:textId="77777777" w:rsidR="009C6978" w:rsidRPr="003744F5" w:rsidRDefault="009C6978">
      <w:r w:rsidRPr="003744F5">
        <w:separator/>
      </w:r>
    </w:p>
  </w:footnote>
  <w:footnote w:type="continuationSeparator" w:id="0">
    <w:p w14:paraId="3F91C9B6" w14:textId="77777777" w:rsidR="009C6978" w:rsidRPr="003744F5" w:rsidRDefault="009C6978">
      <w:r w:rsidRPr="003744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Pr="003744F5" w:rsidRDefault="009157A0" w:rsidP="004D49E6">
    <w:pPr>
      <w:pStyle w:val="Header"/>
      <w:tabs>
        <w:tab w:val="clear" w:pos="4153"/>
        <w:tab w:val="clear" w:pos="8306"/>
        <w:tab w:val="left" w:pos="3990"/>
      </w:tabs>
      <w:jc w:val="center"/>
    </w:pPr>
  </w:p>
</w:hdr>
</file>

<file path=word/intelligence2.xml><?xml version="1.0" encoding="utf-8"?>
<int2:intelligence xmlns:int2="http://schemas.microsoft.com/office/intelligence/2020/intelligence" xmlns:oel="http://schemas.microsoft.com/office/2019/extlst">
  <int2:observations>
    <int2:textHash int2:hashCode="cLt3JQdZCWnz4P" int2:id="vsYGPoaF">
      <int2:state int2:value="Rejected" int2:type="AugLoop_Text_Critique"/>
    </int2:textHash>
    <int2:bookmark int2:bookmarkName="_Int_jAYD6yjE" int2:invalidationBookmarkName="" int2:hashCode="vRDGCJmemoCu+a" int2:id="v0lpbrh8">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E3F"/>
    <w:multiLevelType w:val="hybridMultilevel"/>
    <w:tmpl w:val="2788D0A8"/>
    <w:lvl w:ilvl="0" w:tplc="4F305530">
      <w:start w:val="1"/>
      <w:numFmt w:val="bullet"/>
      <w:lvlText w:val=""/>
      <w:lvlJc w:val="left"/>
      <w:pPr>
        <w:ind w:left="720" w:hanging="360"/>
      </w:pPr>
      <w:rPr>
        <w:rFonts w:ascii="Symbol" w:hAnsi="Symbol" w:hint="default"/>
      </w:rPr>
    </w:lvl>
    <w:lvl w:ilvl="1" w:tplc="7018EC38">
      <w:start w:val="1"/>
      <w:numFmt w:val="bullet"/>
      <w:lvlText w:val="o"/>
      <w:lvlJc w:val="left"/>
      <w:pPr>
        <w:ind w:left="1440" w:hanging="360"/>
      </w:pPr>
      <w:rPr>
        <w:rFonts w:ascii="Courier New" w:hAnsi="Courier New" w:hint="default"/>
      </w:rPr>
    </w:lvl>
    <w:lvl w:ilvl="2" w:tplc="E17C17CE">
      <w:start w:val="1"/>
      <w:numFmt w:val="bullet"/>
      <w:lvlText w:val=""/>
      <w:lvlJc w:val="left"/>
      <w:pPr>
        <w:ind w:left="2160" w:hanging="360"/>
      </w:pPr>
      <w:rPr>
        <w:rFonts w:ascii="Wingdings" w:hAnsi="Wingdings" w:hint="default"/>
      </w:rPr>
    </w:lvl>
    <w:lvl w:ilvl="3" w:tplc="BA34F9D4">
      <w:start w:val="1"/>
      <w:numFmt w:val="bullet"/>
      <w:lvlText w:val=""/>
      <w:lvlJc w:val="left"/>
      <w:pPr>
        <w:ind w:left="2880" w:hanging="360"/>
      </w:pPr>
      <w:rPr>
        <w:rFonts w:ascii="Symbol" w:hAnsi="Symbol" w:hint="default"/>
      </w:rPr>
    </w:lvl>
    <w:lvl w:ilvl="4" w:tplc="E244C55C">
      <w:start w:val="1"/>
      <w:numFmt w:val="bullet"/>
      <w:lvlText w:val="o"/>
      <w:lvlJc w:val="left"/>
      <w:pPr>
        <w:ind w:left="3600" w:hanging="360"/>
      </w:pPr>
      <w:rPr>
        <w:rFonts w:ascii="Courier New" w:hAnsi="Courier New" w:hint="default"/>
      </w:rPr>
    </w:lvl>
    <w:lvl w:ilvl="5" w:tplc="CE2626D8">
      <w:start w:val="1"/>
      <w:numFmt w:val="bullet"/>
      <w:lvlText w:val=""/>
      <w:lvlJc w:val="left"/>
      <w:pPr>
        <w:ind w:left="4320" w:hanging="360"/>
      </w:pPr>
      <w:rPr>
        <w:rFonts w:ascii="Wingdings" w:hAnsi="Wingdings" w:hint="default"/>
      </w:rPr>
    </w:lvl>
    <w:lvl w:ilvl="6" w:tplc="A3DCD442">
      <w:start w:val="1"/>
      <w:numFmt w:val="bullet"/>
      <w:lvlText w:val=""/>
      <w:lvlJc w:val="left"/>
      <w:pPr>
        <w:ind w:left="5040" w:hanging="360"/>
      </w:pPr>
      <w:rPr>
        <w:rFonts w:ascii="Symbol" w:hAnsi="Symbol" w:hint="default"/>
      </w:rPr>
    </w:lvl>
    <w:lvl w:ilvl="7" w:tplc="68503C1C">
      <w:start w:val="1"/>
      <w:numFmt w:val="bullet"/>
      <w:lvlText w:val="o"/>
      <w:lvlJc w:val="left"/>
      <w:pPr>
        <w:ind w:left="5760" w:hanging="360"/>
      </w:pPr>
      <w:rPr>
        <w:rFonts w:ascii="Courier New" w:hAnsi="Courier New" w:hint="default"/>
      </w:rPr>
    </w:lvl>
    <w:lvl w:ilvl="8" w:tplc="5A32AE0A">
      <w:start w:val="1"/>
      <w:numFmt w:val="bullet"/>
      <w:lvlText w:val=""/>
      <w:lvlJc w:val="left"/>
      <w:pPr>
        <w:ind w:left="6480" w:hanging="360"/>
      </w:pPr>
      <w:rPr>
        <w:rFonts w:ascii="Wingdings" w:hAnsi="Wingdings" w:hint="default"/>
      </w:rPr>
    </w:lvl>
  </w:abstractNum>
  <w:abstractNum w:abstractNumId="1"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434683"/>
    <w:multiLevelType w:val="hybridMultilevel"/>
    <w:tmpl w:val="C78C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FD89887"/>
    <w:multiLevelType w:val="multilevel"/>
    <w:tmpl w:val="4962B706"/>
    <w:lvl w:ilvl="0">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015E9C"/>
    <w:multiLevelType w:val="hybridMultilevel"/>
    <w:tmpl w:val="21A04D96"/>
    <w:lvl w:ilvl="0" w:tplc="FA18F588">
      <w:start w:val="1"/>
      <w:numFmt w:val="bullet"/>
      <w:lvlText w:val=""/>
      <w:lvlJc w:val="left"/>
      <w:pPr>
        <w:ind w:left="720" w:hanging="360"/>
      </w:pPr>
      <w:rPr>
        <w:rFonts w:ascii="Symbol" w:hAnsi="Symbol" w:hint="default"/>
      </w:rPr>
    </w:lvl>
    <w:lvl w:ilvl="1" w:tplc="0F8811B2">
      <w:start w:val="1"/>
      <w:numFmt w:val="bullet"/>
      <w:lvlText w:val="o"/>
      <w:lvlJc w:val="left"/>
      <w:pPr>
        <w:ind w:left="1440" w:hanging="360"/>
      </w:pPr>
      <w:rPr>
        <w:rFonts w:ascii="Courier New" w:hAnsi="Courier New" w:hint="default"/>
      </w:rPr>
    </w:lvl>
    <w:lvl w:ilvl="2" w:tplc="55CA8C32">
      <w:start w:val="1"/>
      <w:numFmt w:val="bullet"/>
      <w:lvlText w:val=""/>
      <w:lvlJc w:val="left"/>
      <w:pPr>
        <w:ind w:left="2160" w:hanging="360"/>
      </w:pPr>
      <w:rPr>
        <w:rFonts w:ascii="Wingdings" w:hAnsi="Wingdings" w:hint="default"/>
      </w:rPr>
    </w:lvl>
    <w:lvl w:ilvl="3" w:tplc="BBE014B6">
      <w:start w:val="1"/>
      <w:numFmt w:val="bullet"/>
      <w:lvlText w:val=""/>
      <w:lvlJc w:val="left"/>
      <w:pPr>
        <w:ind w:left="2880" w:hanging="360"/>
      </w:pPr>
      <w:rPr>
        <w:rFonts w:ascii="Symbol" w:hAnsi="Symbol" w:hint="default"/>
      </w:rPr>
    </w:lvl>
    <w:lvl w:ilvl="4" w:tplc="025CC684">
      <w:start w:val="1"/>
      <w:numFmt w:val="bullet"/>
      <w:lvlText w:val="o"/>
      <w:lvlJc w:val="left"/>
      <w:pPr>
        <w:ind w:left="3600" w:hanging="360"/>
      </w:pPr>
      <w:rPr>
        <w:rFonts w:ascii="Courier New" w:hAnsi="Courier New" w:hint="default"/>
      </w:rPr>
    </w:lvl>
    <w:lvl w:ilvl="5" w:tplc="6C1AAFEE">
      <w:start w:val="1"/>
      <w:numFmt w:val="bullet"/>
      <w:lvlText w:val=""/>
      <w:lvlJc w:val="left"/>
      <w:pPr>
        <w:ind w:left="4320" w:hanging="360"/>
      </w:pPr>
      <w:rPr>
        <w:rFonts w:ascii="Wingdings" w:hAnsi="Wingdings" w:hint="default"/>
      </w:rPr>
    </w:lvl>
    <w:lvl w:ilvl="6" w:tplc="BED4563E">
      <w:start w:val="1"/>
      <w:numFmt w:val="bullet"/>
      <w:lvlText w:val=""/>
      <w:lvlJc w:val="left"/>
      <w:pPr>
        <w:ind w:left="5040" w:hanging="360"/>
      </w:pPr>
      <w:rPr>
        <w:rFonts w:ascii="Symbol" w:hAnsi="Symbol" w:hint="default"/>
      </w:rPr>
    </w:lvl>
    <w:lvl w:ilvl="7" w:tplc="0832CD32">
      <w:start w:val="1"/>
      <w:numFmt w:val="bullet"/>
      <w:lvlText w:val="o"/>
      <w:lvlJc w:val="left"/>
      <w:pPr>
        <w:ind w:left="5760" w:hanging="360"/>
      </w:pPr>
      <w:rPr>
        <w:rFonts w:ascii="Courier New" w:hAnsi="Courier New" w:hint="default"/>
      </w:rPr>
    </w:lvl>
    <w:lvl w:ilvl="8" w:tplc="7EE8F958">
      <w:start w:val="1"/>
      <w:numFmt w:val="bullet"/>
      <w:lvlText w:val=""/>
      <w:lvlJc w:val="left"/>
      <w:pPr>
        <w:ind w:left="6480" w:hanging="360"/>
      </w:pPr>
      <w:rPr>
        <w:rFonts w:ascii="Wingdings" w:hAnsi="Wingdings" w:hint="default"/>
      </w:rPr>
    </w:lvl>
  </w:abstractNum>
  <w:abstractNum w:abstractNumId="8"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679756AC"/>
    <w:multiLevelType w:val="hybridMultilevel"/>
    <w:tmpl w:val="AA2C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8386149">
    <w:abstractNumId w:val="6"/>
  </w:num>
  <w:num w:numId="2" w16cid:durableId="670303881">
    <w:abstractNumId w:val="7"/>
  </w:num>
  <w:num w:numId="3" w16cid:durableId="1493568606">
    <w:abstractNumId w:val="0"/>
  </w:num>
  <w:num w:numId="4" w16cid:durableId="548490924">
    <w:abstractNumId w:val="8"/>
  </w:num>
  <w:num w:numId="5" w16cid:durableId="1154881853">
    <w:abstractNumId w:val="3"/>
  </w:num>
  <w:num w:numId="6" w16cid:durableId="1699892200">
    <w:abstractNumId w:val="9"/>
  </w:num>
  <w:num w:numId="7" w16cid:durableId="1036390521">
    <w:abstractNumId w:val="5"/>
  </w:num>
  <w:num w:numId="8" w16cid:durableId="149518722">
    <w:abstractNumId w:val="1"/>
  </w:num>
  <w:num w:numId="9" w16cid:durableId="1754161884">
    <w:abstractNumId w:val="2"/>
  </w:num>
  <w:num w:numId="10" w16cid:durableId="527645654">
    <w:abstractNumId w:val="4"/>
  </w:num>
  <w:num w:numId="11" w16cid:durableId="1580796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70548"/>
    <w:rsid w:val="00072EB1"/>
    <w:rsid w:val="000741B5"/>
    <w:rsid w:val="000F2FBB"/>
    <w:rsid w:val="00116997"/>
    <w:rsid w:val="00142B52"/>
    <w:rsid w:val="0018382B"/>
    <w:rsid w:val="00187AB2"/>
    <w:rsid w:val="001B50FD"/>
    <w:rsid w:val="001C2D1D"/>
    <w:rsid w:val="001C5E4F"/>
    <w:rsid w:val="001E4AB3"/>
    <w:rsid w:val="00372565"/>
    <w:rsid w:val="003744F5"/>
    <w:rsid w:val="003D58A4"/>
    <w:rsid w:val="003D5B6A"/>
    <w:rsid w:val="00406510"/>
    <w:rsid w:val="00411E2E"/>
    <w:rsid w:val="00423BEA"/>
    <w:rsid w:val="00447953"/>
    <w:rsid w:val="004952B3"/>
    <w:rsid w:val="004B1B2B"/>
    <w:rsid w:val="004B5F0A"/>
    <w:rsid w:val="004E3E16"/>
    <w:rsid w:val="005146CD"/>
    <w:rsid w:val="005331A0"/>
    <w:rsid w:val="005354D4"/>
    <w:rsid w:val="005A036C"/>
    <w:rsid w:val="005C221C"/>
    <w:rsid w:val="005D7111"/>
    <w:rsid w:val="005E4EA8"/>
    <w:rsid w:val="005E8FEB"/>
    <w:rsid w:val="006142B7"/>
    <w:rsid w:val="006306C5"/>
    <w:rsid w:val="006B0A2F"/>
    <w:rsid w:val="006F0DC5"/>
    <w:rsid w:val="0070773A"/>
    <w:rsid w:val="007368D0"/>
    <w:rsid w:val="00743C74"/>
    <w:rsid w:val="008938DF"/>
    <w:rsid w:val="00893B6E"/>
    <w:rsid w:val="008A0B46"/>
    <w:rsid w:val="008B47E2"/>
    <w:rsid w:val="008D4DB5"/>
    <w:rsid w:val="008F68DB"/>
    <w:rsid w:val="009157A0"/>
    <w:rsid w:val="00921E2A"/>
    <w:rsid w:val="009608CC"/>
    <w:rsid w:val="009A5C65"/>
    <w:rsid w:val="009C6978"/>
    <w:rsid w:val="00A05126"/>
    <w:rsid w:val="00A53D20"/>
    <w:rsid w:val="00A84616"/>
    <w:rsid w:val="00AF20F7"/>
    <w:rsid w:val="00B02F7C"/>
    <w:rsid w:val="00B17989"/>
    <w:rsid w:val="00B2513B"/>
    <w:rsid w:val="00B34DF3"/>
    <w:rsid w:val="00B82A46"/>
    <w:rsid w:val="00BA4AFA"/>
    <w:rsid w:val="00BC6050"/>
    <w:rsid w:val="00C60641"/>
    <w:rsid w:val="00C84963"/>
    <w:rsid w:val="00CC0BB4"/>
    <w:rsid w:val="00D05189"/>
    <w:rsid w:val="00D3261D"/>
    <w:rsid w:val="00DD70C2"/>
    <w:rsid w:val="00E83639"/>
    <w:rsid w:val="00EA52E5"/>
    <w:rsid w:val="00F55C41"/>
    <w:rsid w:val="00F901E0"/>
    <w:rsid w:val="00FF0862"/>
    <w:rsid w:val="0516D25D"/>
    <w:rsid w:val="07A76929"/>
    <w:rsid w:val="07B72573"/>
    <w:rsid w:val="09021E56"/>
    <w:rsid w:val="09589CF6"/>
    <w:rsid w:val="0998E600"/>
    <w:rsid w:val="0AC78AF7"/>
    <w:rsid w:val="0B7F6F77"/>
    <w:rsid w:val="0C0B9705"/>
    <w:rsid w:val="0C1C6442"/>
    <w:rsid w:val="0C8075B5"/>
    <w:rsid w:val="0C99533B"/>
    <w:rsid w:val="0CA45880"/>
    <w:rsid w:val="0CF3BBE7"/>
    <w:rsid w:val="0D664F15"/>
    <w:rsid w:val="0DCF10F0"/>
    <w:rsid w:val="0DFC5953"/>
    <w:rsid w:val="0E0AB3F7"/>
    <w:rsid w:val="0F0116D7"/>
    <w:rsid w:val="10471386"/>
    <w:rsid w:val="10C96A7B"/>
    <w:rsid w:val="10E90EB5"/>
    <w:rsid w:val="1140ADBA"/>
    <w:rsid w:val="11EB0CC2"/>
    <w:rsid w:val="11EEBBEF"/>
    <w:rsid w:val="1262ACAE"/>
    <w:rsid w:val="1285D830"/>
    <w:rsid w:val="12A0B809"/>
    <w:rsid w:val="12C1B946"/>
    <w:rsid w:val="12D0F85A"/>
    <w:rsid w:val="13704D73"/>
    <w:rsid w:val="139903AF"/>
    <w:rsid w:val="13C1C95B"/>
    <w:rsid w:val="16C9AAB6"/>
    <w:rsid w:val="1872CD76"/>
    <w:rsid w:val="18B1E7D5"/>
    <w:rsid w:val="1A75B838"/>
    <w:rsid w:val="1AC10296"/>
    <w:rsid w:val="1C050649"/>
    <w:rsid w:val="1C304C50"/>
    <w:rsid w:val="1C46C55A"/>
    <w:rsid w:val="1CFE535F"/>
    <w:rsid w:val="1D632F31"/>
    <w:rsid w:val="1D868F9F"/>
    <w:rsid w:val="1E3D7625"/>
    <w:rsid w:val="1F4AF8E0"/>
    <w:rsid w:val="1F7557BA"/>
    <w:rsid w:val="2092788C"/>
    <w:rsid w:val="20AC3D5B"/>
    <w:rsid w:val="20E66CAD"/>
    <w:rsid w:val="21C6861F"/>
    <w:rsid w:val="2273988F"/>
    <w:rsid w:val="23307439"/>
    <w:rsid w:val="2471D0D7"/>
    <w:rsid w:val="251B5255"/>
    <w:rsid w:val="255B38F0"/>
    <w:rsid w:val="25A00C0C"/>
    <w:rsid w:val="287A0FCA"/>
    <w:rsid w:val="290C671C"/>
    <w:rsid w:val="2A1EED4E"/>
    <w:rsid w:val="2AAF292D"/>
    <w:rsid w:val="2B84656C"/>
    <w:rsid w:val="2BC1FAEC"/>
    <w:rsid w:val="2D0587F3"/>
    <w:rsid w:val="2FB45DF2"/>
    <w:rsid w:val="30BBDDC3"/>
    <w:rsid w:val="30C03856"/>
    <w:rsid w:val="317F9421"/>
    <w:rsid w:val="32C9E15B"/>
    <w:rsid w:val="32FF00CB"/>
    <w:rsid w:val="333D8D4C"/>
    <w:rsid w:val="3465A9D6"/>
    <w:rsid w:val="349E0824"/>
    <w:rsid w:val="3502C208"/>
    <w:rsid w:val="3630DC26"/>
    <w:rsid w:val="369212AC"/>
    <w:rsid w:val="36D43726"/>
    <w:rsid w:val="36F86CD2"/>
    <w:rsid w:val="384FBFA2"/>
    <w:rsid w:val="38B3B74D"/>
    <w:rsid w:val="392F04F5"/>
    <w:rsid w:val="395E726E"/>
    <w:rsid w:val="3AE69331"/>
    <w:rsid w:val="3BDC340A"/>
    <w:rsid w:val="3BEC5F7D"/>
    <w:rsid w:val="3CACB6ED"/>
    <w:rsid w:val="3CD307D2"/>
    <w:rsid w:val="3D90665A"/>
    <w:rsid w:val="3DBEA32B"/>
    <w:rsid w:val="3EC4CB40"/>
    <w:rsid w:val="3F3C38F3"/>
    <w:rsid w:val="3F8D8E03"/>
    <w:rsid w:val="40088213"/>
    <w:rsid w:val="40600AF0"/>
    <w:rsid w:val="4097E901"/>
    <w:rsid w:val="40D168A5"/>
    <w:rsid w:val="453049CF"/>
    <w:rsid w:val="45381AF6"/>
    <w:rsid w:val="46CA3C58"/>
    <w:rsid w:val="476084CB"/>
    <w:rsid w:val="48722E9E"/>
    <w:rsid w:val="4AE5A090"/>
    <w:rsid w:val="4BB18395"/>
    <w:rsid w:val="4C59D35B"/>
    <w:rsid w:val="4C8BFDEE"/>
    <w:rsid w:val="4CD17D71"/>
    <w:rsid w:val="4D596AE8"/>
    <w:rsid w:val="4F6FA8B0"/>
    <w:rsid w:val="4F7D7A53"/>
    <w:rsid w:val="4FC95872"/>
    <w:rsid w:val="5073215E"/>
    <w:rsid w:val="50DCE89F"/>
    <w:rsid w:val="50E11583"/>
    <w:rsid w:val="518F9150"/>
    <w:rsid w:val="523401F6"/>
    <w:rsid w:val="523D5D4E"/>
    <w:rsid w:val="52EE16E9"/>
    <w:rsid w:val="53D5145D"/>
    <w:rsid w:val="5411CD60"/>
    <w:rsid w:val="54A95782"/>
    <w:rsid w:val="55620998"/>
    <w:rsid w:val="561241EB"/>
    <w:rsid w:val="562F5071"/>
    <w:rsid w:val="570E8362"/>
    <w:rsid w:val="5713F586"/>
    <w:rsid w:val="58C0B44A"/>
    <w:rsid w:val="5A734A4D"/>
    <w:rsid w:val="5B373A79"/>
    <w:rsid w:val="5C4B2686"/>
    <w:rsid w:val="5CEF23AF"/>
    <w:rsid w:val="5D260FC1"/>
    <w:rsid w:val="5D682A5A"/>
    <w:rsid w:val="5DF65074"/>
    <w:rsid w:val="5EB73271"/>
    <w:rsid w:val="5F451ABC"/>
    <w:rsid w:val="5F478642"/>
    <w:rsid w:val="5F9FFED5"/>
    <w:rsid w:val="619F7DE3"/>
    <w:rsid w:val="62F19044"/>
    <w:rsid w:val="6397EDAD"/>
    <w:rsid w:val="642B3278"/>
    <w:rsid w:val="64A0DA31"/>
    <w:rsid w:val="6532CE71"/>
    <w:rsid w:val="6576659F"/>
    <w:rsid w:val="6719C436"/>
    <w:rsid w:val="68C07DCE"/>
    <w:rsid w:val="6923E0E4"/>
    <w:rsid w:val="6A0C5BFC"/>
    <w:rsid w:val="6A878B42"/>
    <w:rsid w:val="6AF2C5AF"/>
    <w:rsid w:val="6B2320B0"/>
    <w:rsid w:val="6BC05E70"/>
    <w:rsid w:val="6C7A0BBB"/>
    <w:rsid w:val="6C7EBC71"/>
    <w:rsid w:val="6FDC492B"/>
    <w:rsid w:val="71BDD490"/>
    <w:rsid w:val="74EB73A7"/>
    <w:rsid w:val="7579673A"/>
    <w:rsid w:val="7583209C"/>
    <w:rsid w:val="75BE554A"/>
    <w:rsid w:val="75FE332F"/>
    <w:rsid w:val="7705C0F4"/>
    <w:rsid w:val="77FAE974"/>
    <w:rsid w:val="78C3617B"/>
    <w:rsid w:val="795D772B"/>
    <w:rsid w:val="79C88155"/>
    <w:rsid w:val="79D524E2"/>
    <w:rsid w:val="7A5575C2"/>
    <w:rsid w:val="7B35C24F"/>
    <w:rsid w:val="7B561650"/>
    <w:rsid w:val="7B698B21"/>
    <w:rsid w:val="7D200B36"/>
    <w:rsid w:val="7DDB60C1"/>
    <w:rsid w:val="7DF8F07A"/>
    <w:rsid w:val="7F168385"/>
    <w:rsid w:val="7F95EA4E"/>
    <w:rsid w:val="7FAE1E81"/>
    <w:rsid w:val="7FC56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D58A4"/>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68D0"/>
    <w:rPr>
      <w:b/>
      <w:bCs/>
    </w:rPr>
  </w:style>
  <w:style w:type="character" w:customStyle="1" w:styleId="CommentSubjectChar">
    <w:name w:val="Comment Subject Char"/>
    <w:basedOn w:val="CommentTextChar"/>
    <w:link w:val="CommentSubject"/>
    <w:uiPriority w:val="99"/>
    <w:semiHidden/>
    <w:rsid w:val="007368D0"/>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adoph.gov.au/about/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https://www.apsc.gov.au/working-aps/diversity-and-inclusion/disability/recruitability"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pplications@moadop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624E5A053C488FEFF3DFB290415C" ma:contentTypeVersion="15" ma:contentTypeDescription="Create a new document." ma:contentTypeScope="" ma:versionID="6322ee50ffa8e8bd3a21046a659fa007">
  <xsd:schema xmlns:xsd="http://www.w3.org/2001/XMLSchema" xmlns:xs="http://www.w3.org/2001/XMLSchema" xmlns:p="http://schemas.microsoft.com/office/2006/metadata/properties" xmlns:ns2="13cfb3da-d502-4d1b-a254-e2671b9c0225" xmlns:ns3="96781586-85fb-4444-96d6-3f521d1ab3e4" targetNamespace="http://schemas.microsoft.com/office/2006/metadata/properties" ma:root="true" ma:fieldsID="a2d984907747f4325e6fea4102e839ca" ns2:_="" ns3:_="">
    <xsd:import namespace="13cfb3da-d502-4d1b-a254-e2671b9c0225"/>
    <xsd:import namespace="96781586-85fb-4444-96d6-3f521d1ab3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b3da-d502-4d1b-a254-e2671b9c0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81586-85fb-4444-96d6-3f521d1ab3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e9bef0-7cfc-4128-a3fd-5c24b3550db9}" ma:internalName="TaxCatchAll" ma:showField="CatchAllData" ma:web="96781586-85fb-4444-96d6-3f521d1ab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781586-85fb-4444-96d6-3f521d1ab3e4" xsi:nil="true"/>
    <lcf76f155ced4ddcb4097134ff3c332f xmlns="13cfb3da-d502-4d1b-a254-e2671b9c0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5117-B3C8-4EB0-B13B-C77A95AB8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b3da-d502-4d1b-a254-e2671b9c0225"/>
    <ds:schemaRef ds:uri="96781586-85fb-4444-96d6-3f521d1ab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6BD59-75D1-41BD-B5CD-E69A5B1C8538}">
  <ds:schemaRefs>
    <ds:schemaRef ds:uri="http://schemas.microsoft.com/office/2006/metadata/properties"/>
    <ds:schemaRef ds:uri="http://schemas.microsoft.com/office/infopath/2007/PartnerControls"/>
    <ds:schemaRef ds:uri="96781586-85fb-4444-96d6-3f521d1ab3e4"/>
    <ds:schemaRef ds:uri="13cfb3da-d502-4d1b-a254-e2671b9c0225"/>
  </ds:schemaRefs>
</ds:datastoreItem>
</file>

<file path=customXml/itemProps3.xml><?xml version="1.0" encoding="utf-8"?>
<ds:datastoreItem xmlns:ds="http://schemas.openxmlformats.org/officeDocument/2006/customXml" ds:itemID="{EDC65283-A3C4-4409-995C-9F4B24026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6</cp:revision>
  <dcterms:created xsi:type="dcterms:W3CDTF">2024-11-07T21:11:00Z</dcterms:created>
  <dcterms:modified xsi:type="dcterms:W3CDTF">2024-11-08T03:40:00Z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0x0101007626624E5A053C488FEFF3DFB290415C</vt:lpwstr>
  </property>
  <property fmtid="{D5CDD505-2E9C-101B-9397-08002B2CF9AE}" pid="3" name="MediaServiceImageTags">
    <vt:lpwstr/>
  </property>
</Properties>
</file>