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14:paraId="3AF7F091" w14:textId="77777777" w:rsidTr="53F22D51">
        <w:trPr>
          <w:trHeight w:val="450"/>
        </w:trPr>
        <w:tc>
          <w:tcPr>
            <w:tcW w:w="10325" w:type="dxa"/>
            <w:gridSpan w:val="2"/>
            <w:tcBorders>
              <w:top w:val="nil"/>
              <w:left w:val="nil"/>
              <w:bottom w:val="single" w:sz="8" w:space="0" w:color="auto"/>
              <w:right w:val="nil"/>
            </w:tcBorders>
            <w:tcMar>
              <w:left w:w="108" w:type="dxa"/>
              <w:right w:w="108" w:type="dxa"/>
            </w:tcMar>
            <w:vAlign w:val="center"/>
          </w:tcPr>
          <w:p w14:paraId="168883B2" w14:textId="08EAC19C" w:rsidR="53F22D51" w:rsidRDefault="53F22D51" w:rsidP="53F22D51">
            <w:pPr>
              <w:rPr>
                <w:rFonts w:ascii="Arial" w:eastAsia="Arial" w:hAnsi="Arial" w:cs="Arial"/>
                <w:b/>
                <w:bCs/>
                <w:sz w:val="28"/>
                <w:szCs w:val="28"/>
              </w:rPr>
            </w:pPr>
          </w:p>
        </w:tc>
      </w:tr>
      <w:tr w:rsidR="53F22D51" w14:paraId="088F6E9D" w14:textId="77777777" w:rsidTr="53F22D51">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361348F4" w:rsidR="53F22D51" w:rsidRDefault="005371CD" w:rsidP="53F22D51">
            <w:r>
              <w:rPr>
                <w:rFonts w:ascii="Arial" w:eastAsia="Arial" w:hAnsi="Arial" w:cs="Arial"/>
              </w:rPr>
              <w:t>2230</w:t>
            </w:r>
            <w:r w:rsidR="00C962A6">
              <w:rPr>
                <w:rFonts w:ascii="Arial" w:eastAsia="Arial" w:hAnsi="Arial" w:cs="Arial"/>
              </w:rPr>
              <w:t>3</w:t>
            </w:r>
          </w:p>
        </w:tc>
      </w:tr>
      <w:tr w:rsidR="53F22D51" w14:paraId="7D57D723"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06D68B97" w:rsidR="53F22D51" w:rsidRDefault="005371CD" w:rsidP="53F22D51">
            <w:r>
              <w:rPr>
                <w:rFonts w:ascii="Arial" w:eastAsia="Arial" w:hAnsi="Arial" w:cs="Arial"/>
              </w:rPr>
              <w:t xml:space="preserve">Exhibition </w:t>
            </w:r>
            <w:r w:rsidR="000653F5">
              <w:rPr>
                <w:rFonts w:ascii="Arial" w:eastAsia="Arial" w:hAnsi="Arial" w:cs="Arial"/>
              </w:rPr>
              <w:t>Officer</w:t>
            </w:r>
          </w:p>
        </w:tc>
      </w:tr>
      <w:tr w:rsidR="53F22D51" w14:paraId="438574B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1E9416D7" w:rsidR="53F22D51" w:rsidRDefault="53F22D51" w:rsidP="53F22D51">
            <w:r w:rsidRPr="53F22D51">
              <w:rPr>
                <w:rFonts w:ascii="Arial" w:eastAsia="Arial" w:hAnsi="Arial" w:cs="Arial"/>
              </w:rPr>
              <w:t>APS4</w:t>
            </w:r>
          </w:p>
        </w:tc>
      </w:tr>
      <w:tr w:rsidR="53F22D51" w14:paraId="16856951"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965D53A" w:rsidR="53F22D51" w:rsidRDefault="008823A1" w:rsidP="53F22D51">
            <w:r>
              <w:rPr>
                <w:rFonts w:ascii="Arial" w:eastAsia="Arial" w:hAnsi="Arial" w:cs="Arial"/>
              </w:rPr>
              <w:t>Non-ongoing</w:t>
            </w:r>
          </w:p>
        </w:tc>
      </w:tr>
      <w:tr w:rsidR="53F22D51" w14:paraId="7EFDE857"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00DA1678" w14:paraId="2D5DCB8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00DA1678" w:rsidRDefault="00DA1678" w:rsidP="00DA1678">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5BB35F50" w:rsidR="00DA1678" w:rsidRDefault="00DA1678" w:rsidP="00DA1678">
            <w:r w:rsidRPr="001E3D0F">
              <w:rPr>
                <w:rFonts w:ascii="Arial" w:hAnsi="Arial" w:cs="Arial"/>
                <w:color w:val="000000" w:themeColor="text1"/>
                <w:sz w:val="22"/>
                <w:szCs w:val="22"/>
              </w:rPr>
              <w:t xml:space="preserve">On-site or Hybrid with work from home considered </w:t>
            </w:r>
          </w:p>
        </w:tc>
      </w:tr>
      <w:tr w:rsidR="00DA1678" w14:paraId="78D1135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00DA1678" w:rsidRDefault="00DA1678" w:rsidP="00DA1678">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45C3677F" w:rsidR="00DA1678" w:rsidRDefault="00DA1678" w:rsidP="00DA1678">
            <w:r w:rsidRPr="53F22D51">
              <w:rPr>
                <w:rFonts w:ascii="Arial" w:eastAsia="Arial" w:hAnsi="Arial" w:cs="Arial"/>
                <w:color w:val="000000" w:themeColor="text1"/>
              </w:rPr>
              <w:t>$75,385 - $81,775 pa + 15.4% Superannuation</w:t>
            </w:r>
          </w:p>
        </w:tc>
      </w:tr>
      <w:tr w:rsidR="00DA1678" w14:paraId="015C36A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00DA1678" w:rsidRDefault="00DA1678" w:rsidP="00DA1678">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32B098FD" w:rsidR="00DA1678" w:rsidRDefault="00DA1678" w:rsidP="00DA1678">
            <w:r>
              <w:rPr>
                <w:rFonts w:ascii="Arial" w:eastAsia="Arial" w:hAnsi="Arial" w:cs="Arial"/>
              </w:rPr>
              <w:t>Exhibitions &amp; Engagement</w:t>
            </w:r>
          </w:p>
        </w:tc>
      </w:tr>
      <w:tr w:rsidR="00DA1678" w14:paraId="427CCC7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00DA1678" w:rsidRDefault="00DA1678" w:rsidP="00DA1678">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79129620" w:rsidR="00DA1678" w:rsidRDefault="00DA1678" w:rsidP="00DA1678">
            <w:r>
              <w:rPr>
                <w:rFonts w:ascii="Arial" w:eastAsia="Arial" w:hAnsi="Arial" w:cs="Arial"/>
              </w:rPr>
              <w:t>Exhibitions</w:t>
            </w:r>
          </w:p>
        </w:tc>
      </w:tr>
      <w:tr w:rsidR="00DA1678" w14:paraId="0C8E84A0"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00DA1678" w:rsidRDefault="00DA1678" w:rsidP="00DA1678">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00DA1678" w:rsidRDefault="00DA1678" w:rsidP="003C0EDC">
            <w:pPr>
              <w:pStyle w:val="ListParagraph"/>
              <w:numPr>
                <w:ilvl w:val="0"/>
                <w:numId w:val="1"/>
              </w:numPr>
              <w:ind w:left="360"/>
              <w:rPr>
                <w:rFonts w:ascii="Arial" w:eastAsia="Arial" w:hAnsi="Arial" w:cs="Arial"/>
              </w:rPr>
            </w:pPr>
            <w:r w:rsidRPr="53F22D51">
              <w:rPr>
                <w:rFonts w:ascii="Arial" w:eastAsia="Arial" w:hAnsi="Arial" w:cs="Arial"/>
              </w:rPr>
              <w:t>Australian Citizenship</w:t>
            </w:r>
          </w:p>
          <w:p w14:paraId="36469FC2" w14:textId="079FEC92" w:rsidR="00DA1678" w:rsidRDefault="00DA1678" w:rsidP="003C0EDC">
            <w:pPr>
              <w:pStyle w:val="ListParagraph"/>
              <w:numPr>
                <w:ilvl w:val="0"/>
                <w:numId w:val="1"/>
              </w:numPr>
              <w:ind w:left="360"/>
              <w:rPr>
                <w:rFonts w:ascii="Arial" w:eastAsia="Arial" w:hAnsi="Arial" w:cs="Arial"/>
              </w:rPr>
            </w:pPr>
            <w:r w:rsidRPr="53F22D51">
              <w:rPr>
                <w:rFonts w:ascii="Arial" w:eastAsia="Arial" w:hAnsi="Arial" w:cs="Arial"/>
              </w:rPr>
              <w:t>Security Clearance (after commencement)</w:t>
            </w:r>
          </w:p>
        </w:tc>
      </w:tr>
      <w:tr w:rsidR="00DA1678" w14:paraId="5CF67124"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00DA1678" w:rsidRDefault="00DA1678" w:rsidP="00DA1678">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AC917" w14:textId="710392CA" w:rsidR="00DA1678" w:rsidRDefault="00A904AE" w:rsidP="00DA1678">
            <w:pPr>
              <w:rPr>
                <w:rFonts w:ascii="Arial" w:eastAsia="Arial" w:hAnsi="Arial" w:cs="Arial"/>
              </w:rPr>
            </w:pPr>
            <w:r>
              <w:rPr>
                <w:rFonts w:ascii="Arial" w:eastAsia="Arial" w:hAnsi="Arial" w:cs="Arial"/>
              </w:rPr>
              <w:t>Hollie Barclay</w:t>
            </w:r>
            <w:r w:rsidR="00CA584C">
              <w:rPr>
                <w:rFonts w:ascii="Arial" w:eastAsia="Arial" w:hAnsi="Arial" w:cs="Arial"/>
              </w:rPr>
              <w:t xml:space="preserve">, </w:t>
            </w:r>
            <w:hyperlink r:id="rId11" w:history="1">
              <w:r w:rsidR="009C3AD1" w:rsidRPr="00625024">
                <w:rPr>
                  <w:rStyle w:val="Hyperlink"/>
                  <w:rFonts w:ascii="Arial" w:eastAsia="Arial" w:hAnsi="Arial" w:cs="Arial"/>
                </w:rPr>
                <w:t>Hollie.barclay@moadoph.gov.au</w:t>
              </w:r>
            </w:hyperlink>
          </w:p>
          <w:p w14:paraId="7951BE73" w14:textId="32595AE1" w:rsidR="009C3AD1" w:rsidRDefault="009C3AD1" w:rsidP="00DA1678">
            <w:r>
              <w:rPr>
                <w:rFonts w:ascii="Arial" w:eastAsia="Arial" w:hAnsi="Arial" w:cs="Arial"/>
              </w:rPr>
              <w:t>(02) 6270 8210</w:t>
            </w:r>
          </w:p>
        </w:tc>
      </w:tr>
      <w:tr w:rsidR="00DA1678" w14:paraId="3166D6C2"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00DA1678" w:rsidRDefault="00DA1678" w:rsidP="00DA1678">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09DFCD0A" w:rsidR="00DA1678" w:rsidRDefault="00DA1678" w:rsidP="00DA1678">
            <w:r w:rsidRPr="53F22D51">
              <w:rPr>
                <w:rFonts w:ascii="Arial" w:eastAsia="Arial" w:hAnsi="Arial" w:cs="Arial"/>
              </w:rPr>
              <w:t xml:space="preserve"> </w:t>
            </w:r>
            <w:r>
              <w:rPr>
                <w:rFonts w:ascii="Arial" w:eastAsia="Arial" w:hAnsi="Arial" w:cs="Arial"/>
              </w:rPr>
              <w:t>Thursday, 24 July 2025</w:t>
            </w:r>
          </w:p>
        </w:tc>
      </w:tr>
      <w:tr w:rsidR="00DA1678" w14:paraId="264C769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00DA1678" w:rsidRDefault="00DA1678" w:rsidP="00DA1678">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5FF68358" w:rsidR="00DA1678" w:rsidRDefault="00DA1678" w:rsidP="00DA1678">
            <w:r w:rsidRPr="53F22D51">
              <w:rPr>
                <w:rFonts w:ascii="Arial" w:eastAsia="Arial" w:hAnsi="Arial" w:cs="Arial"/>
              </w:rPr>
              <w:t xml:space="preserve"> </w:t>
            </w:r>
            <w:r w:rsidR="003A7926">
              <w:rPr>
                <w:rFonts w:ascii="Arial" w:eastAsia="Arial" w:hAnsi="Arial" w:cs="Arial"/>
              </w:rPr>
              <w:t>Thursday</w:t>
            </w:r>
            <w:r>
              <w:rPr>
                <w:rFonts w:ascii="Arial" w:eastAsia="Arial" w:hAnsi="Arial" w:cs="Arial"/>
              </w:rPr>
              <w:t xml:space="preserve">, </w:t>
            </w:r>
            <w:r w:rsidR="003A7926">
              <w:rPr>
                <w:rFonts w:ascii="Arial" w:eastAsia="Arial" w:hAnsi="Arial" w:cs="Arial"/>
              </w:rPr>
              <w:t>7</w:t>
            </w:r>
            <w:r>
              <w:rPr>
                <w:rFonts w:ascii="Arial" w:eastAsia="Arial" w:hAnsi="Arial" w:cs="Arial"/>
              </w:rPr>
              <w:t xml:space="preserve"> August 2025 11:59pm</w:t>
            </w:r>
          </w:p>
        </w:tc>
      </w:tr>
      <w:tr w:rsidR="00DA1678" w14:paraId="41473BAD"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00DA1678" w:rsidRDefault="00DA1678" w:rsidP="00DA1678">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F0960" w14:textId="77777777" w:rsidR="00891EBE" w:rsidRDefault="00891EBE" w:rsidP="00DA1678">
            <w:pPr>
              <w:spacing w:after="120"/>
              <w:rPr>
                <w:rFonts w:ascii="Arial" w:eastAsia="Arial" w:hAnsi="Arial" w:cs="Arial"/>
                <w:sz w:val="22"/>
                <w:szCs w:val="22"/>
              </w:rPr>
            </w:pPr>
            <w:r>
              <w:rPr>
                <w:rFonts w:ascii="Arial" w:eastAsia="Arial" w:hAnsi="Arial" w:cs="Arial"/>
                <w:sz w:val="22"/>
                <w:szCs w:val="22"/>
              </w:rPr>
              <w:t>This is a non-ongoing opportunity until 30 June 2026.</w:t>
            </w:r>
          </w:p>
          <w:p w14:paraId="01F1973A" w14:textId="0583004C" w:rsidR="00DA1678" w:rsidRPr="005D2FB7" w:rsidRDefault="00DA1678" w:rsidP="00DA1678">
            <w:pPr>
              <w:spacing w:after="120"/>
              <w:rPr>
                <w:rFonts w:ascii="Arial" w:eastAsia="Arial" w:hAnsi="Arial" w:cs="Arial"/>
                <w:sz w:val="22"/>
                <w:szCs w:val="22"/>
              </w:rPr>
            </w:pPr>
            <w:r w:rsidRPr="005D2FB7">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sidRPr="005D2FB7">
              <w:rPr>
                <w:rFonts w:ascii="Arial" w:eastAsia="Arial" w:hAnsi="Arial" w:cs="Arial"/>
                <w:sz w:val="22"/>
                <w:szCs w:val="22"/>
              </w:rPr>
              <w:t>from</w:t>
            </w:r>
            <w:proofErr w:type="gramEnd"/>
            <w:r w:rsidRPr="005D2FB7">
              <w:rPr>
                <w:rFonts w:ascii="Arial" w:eastAsia="Arial" w:hAnsi="Arial" w:cs="Arial"/>
                <w:sz w:val="22"/>
                <w:szCs w:val="22"/>
              </w:rPr>
              <w:t xml:space="preserve"> a merit pool may be offered as a specified term. </w:t>
            </w:r>
          </w:p>
          <w:p w14:paraId="422D689B" w14:textId="2C4332F6" w:rsidR="00DA1678" w:rsidRDefault="00DA1678" w:rsidP="00DA1678">
            <w:pPr>
              <w:spacing w:after="120"/>
            </w:pPr>
            <w:r w:rsidRPr="005D2FB7">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D00536B"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600621" w:rsidRDefault="009157A0" w:rsidP="00881DB3">
      <w:pPr>
        <w:widowControl w:val="0"/>
        <w:shd w:val="clear" w:color="auto" w:fill="FFFFFF"/>
        <w:autoSpaceDE w:val="0"/>
        <w:spacing w:after="160"/>
        <w:rPr>
          <w:rFonts w:ascii="Arial" w:eastAsia="Arial" w:hAnsi="Arial" w:cs="Arial"/>
          <w:color w:val="000000"/>
        </w:rPr>
      </w:pPr>
      <w:r w:rsidRPr="00600621">
        <w:rPr>
          <w:rFonts w:ascii="Arial" w:eastAsia="Arial" w:hAnsi="Arial" w:cs="Arial"/>
          <w:color w:val="000000"/>
        </w:rPr>
        <w:t xml:space="preserve">The Museum of Australian Democracy (MoAD) at Old Parliament House is located inside a heritage-listed building that was once home to Australia's Parliament (1927 to 1988). </w:t>
      </w:r>
    </w:p>
    <w:p w14:paraId="1724160A" w14:textId="77777777" w:rsidR="009157A0" w:rsidRPr="00600621" w:rsidRDefault="009157A0" w:rsidP="00881DB3">
      <w:pPr>
        <w:widowControl w:val="0"/>
        <w:shd w:val="clear" w:color="auto" w:fill="FFFFFF"/>
        <w:autoSpaceDE w:val="0"/>
        <w:spacing w:after="160"/>
        <w:rPr>
          <w:rFonts w:ascii="Arial" w:eastAsia="Arial" w:hAnsi="Arial" w:cs="Arial"/>
          <w:color w:val="000000"/>
        </w:rPr>
      </w:pPr>
      <w:r w:rsidRPr="00600621">
        <w:rPr>
          <w:rFonts w:ascii="Arial" w:eastAsia="Arial" w:hAnsi="Arial" w:cs="Arial"/>
          <w:color w:val="000000"/>
        </w:rPr>
        <w:t>True to our building’s original brief, we provide a ‘people’s place’, where big ideas are explored.</w:t>
      </w:r>
    </w:p>
    <w:p w14:paraId="5E6E4497" w14:textId="77777777" w:rsidR="009157A0" w:rsidRPr="00600621" w:rsidRDefault="009157A0" w:rsidP="00881DB3">
      <w:pPr>
        <w:widowControl w:val="0"/>
        <w:shd w:val="clear" w:color="auto" w:fill="FFFFFF"/>
        <w:autoSpaceDE w:val="0"/>
        <w:spacing w:after="160"/>
        <w:rPr>
          <w:rFonts w:ascii="Arial" w:eastAsia="Arial" w:hAnsi="Arial" w:cs="Arial"/>
          <w:color w:val="000000"/>
        </w:rPr>
      </w:pPr>
      <w:r w:rsidRPr="00600621">
        <w:rPr>
          <w:rFonts w:ascii="Arial" w:eastAsia="Arial" w:hAnsi="Arial" w:cs="Arial"/>
          <w:color w:val="000000"/>
        </w:rPr>
        <w:t xml:space="preserve">We share the story of Australia's democracy through exhibitions, events and education programs, as well as through our rich online collection of stories, objects and resources. </w:t>
      </w:r>
    </w:p>
    <w:p w14:paraId="474A2F38" w14:textId="77777777" w:rsidR="009157A0" w:rsidRPr="00600621" w:rsidRDefault="009157A0" w:rsidP="00881DB3">
      <w:pPr>
        <w:widowControl w:val="0"/>
        <w:shd w:val="clear" w:color="auto" w:fill="FFFFFF"/>
        <w:autoSpaceDE w:val="0"/>
        <w:spacing w:after="240"/>
        <w:rPr>
          <w:rFonts w:ascii="Arial" w:eastAsia="Arial" w:hAnsi="Arial" w:cs="Arial"/>
          <w:color w:val="000000"/>
        </w:rPr>
      </w:pPr>
      <w:r w:rsidRPr="00600621">
        <w:rPr>
          <w:rFonts w:ascii="Arial" w:eastAsia="Arial" w:hAnsi="Arial" w:cs="Arial"/>
          <w:color w:val="000000"/>
        </w:rPr>
        <w:t>At MoAD, we celebrate the Australian democratic journey. We seek to provoke thought and inspire conversation by sharing stories and objects that played a part in shaping the nation as it is today.</w:t>
      </w:r>
    </w:p>
    <w:p w14:paraId="0402536F" w14:textId="5F96B432" w:rsidR="009157A0" w:rsidRPr="00600621" w:rsidRDefault="009157A0" w:rsidP="00881DB3">
      <w:pPr>
        <w:widowControl w:val="0"/>
        <w:shd w:val="clear" w:color="auto" w:fill="FFFFFF"/>
        <w:autoSpaceDE w:val="0"/>
        <w:spacing w:after="240"/>
        <w:rPr>
          <w:rFonts w:ascii="Arial" w:eastAsia="Arial" w:hAnsi="Arial" w:cs="Arial"/>
          <w:color w:val="000000"/>
        </w:rPr>
      </w:pPr>
      <w:bookmarkStart w:id="0" w:name="_Hlk190267287"/>
      <w:r w:rsidRPr="00600621">
        <w:rPr>
          <w:rFonts w:ascii="Arial" w:eastAsia="Arial" w:hAnsi="Arial" w:cs="Arial"/>
          <w:color w:val="000000"/>
        </w:rPr>
        <w:t xml:space="preserve">Careers at MoAD are varied, from </w:t>
      </w:r>
      <w:r w:rsidR="0056642C" w:rsidRPr="00600621">
        <w:rPr>
          <w:rFonts w:ascii="Arial" w:eastAsia="Arial" w:hAnsi="Arial" w:cs="Arial"/>
          <w:color w:val="000000"/>
        </w:rPr>
        <w:t xml:space="preserve">human resource officers, </w:t>
      </w:r>
      <w:r w:rsidRPr="00600621">
        <w:rPr>
          <w:rFonts w:ascii="Arial" w:eastAsia="Arial" w:hAnsi="Arial" w:cs="Arial"/>
          <w:color w:val="000000"/>
        </w:rPr>
        <w:t>exhibition curators, heritage officers and learning facilitators</w:t>
      </w:r>
      <w:r w:rsidR="0056642C" w:rsidRPr="00600621">
        <w:rPr>
          <w:rFonts w:ascii="Arial" w:eastAsia="Arial" w:hAnsi="Arial" w:cs="Arial"/>
          <w:color w:val="000000"/>
        </w:rPr>
        <w:t>,</w:t>
      </w:r>
      <w:r w:rsidRPr="00600621">
        <w:rPr>
          <w:rFonts w:ascii="Arial" w:eastAsia="Arial" w:hAnsi="Arial" w:cs="Arial"/>
          <w:color w:val="000000"/>
        </w:rPr>
        <w:t xml:space="preserve"> to digital producers, finance officers and IT specialists. We</w:t>
      </w:r>
      <w:r w:rsidR="0056642C" w:rsidRPr="00600621">
        <w:rPr>
          <w:rFonts w:ascii="Arial" w:eastAsia="Arial" w:hAnsi="Arial" w:cs="Arial"/>
          <w:color w:val="000000"/>
        </w:rPr>
        <w:t xml:space="preserve"> are </w:t>
      </w:r>
      <w:r w:rsidRPr="00600621">
        <w:rPr>
          <w:rFonts w:ascii="Arial" w:eastAsia="Arial" w:hAnsi="Arial" w:cs="Arial"/>
          <w:color w:val="000000"/>
        </w:rPr>
        <w:t xml:space="preserve">a small </w:t>
      </w:r>
      <w:r w:rsidR="0056642C" w:rsidRPr="00600621">
        <w:rPr>
          <w:rFonts w:ascii="Arial" w:eastAsia="Arial" w:hAnsi="Arial" w:cs="Arial"/>
          <w:color w:val="000000"/>
        </w:rPr>
        <w:t>agency</w:t>
      </w:r>
      <w:r w:rsidRPr="00600621">
        <w:rPr>
          <w:rFonts w:ascii="Arial" w:eastAsia="Arial" w:hAnsi="Arial" w:cs="Arial"/>
          <w:color w:val="000000"/>
        </w:rPr>
        <w:t>, working in a dynamic environment, sharing our democratic and political history in a heritage-listed building.</w:t>
      </w:r>
    </w:p>
    <w:bookmarkEnd w:id="0"/>
    <w:p w14:paraId="684785DD" w14:textId="0BF1460D" w:rsidR="009157A0" w:rsidRPr="00600621" w:rsidRDefault="009157A0" w:rsidP="00881DB3">
      <w:pPr>
        <w:widowControl w:val="0"/>
        <w:shd w:val="clear" w:color="auto" w:fill="FFFFFF"/>
        <w:autoSpaceDE w:val="0"/>
        <w:spacing w:after="240"/>
        <w:rPr>
          <w:rFonts w:ascii="Arial" w:eastAsia="Arial" w:hAnsi="Arial" w:cs="Arial"/>
          <w:color w:val="000000"/>
        </w:rPr>
      </w:pPr>
      <w:r w:rsidRPr="00600621">
        <w:rPr>
          <w:rFonts w:ascii="Arial" w:eastAsia="Arial" w:hAnsi="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D840C9" w:rsidRPr="00600621">
        <w:rPr>
          <w:rFonts w:ascii="Arial" w:hAnsi="Arial" w:cs="Arial"/>
          <w:color w:val="000000" w:themeColor="text1"/>
        </w:rPr>
        <w:t>MoAD’s</w:t>
      </w:r>
      <w:proofErr w:type="spellEnd"/>
      <w:r w:rsidR="00D840C9" w:rsidRPr="00600621">
        <w:rPr>
          <w:rFonts w:ascii="Arial" w:hAnsi="Arial" w:cs="Arial"/>
          <w:color w:val="000000" w:themeColor="text1"/>
        </w:rPr>
        <w:t xml:space="preserve"> commitment to reconciliation is expressed in the </w:t>
      </w:r>
      <w:hyperlink r:id="rId12">
        <w:r w:rsidR="00D840C9" w:rsidRPr="00600621">
          <w:rPr>
            <w:rStyle w:val="Hyperlink"/>
            <w:rFonts w:ascii="Arial" w:eastAsiaTheme="majorEastAsia" w:hAnsi="Arial" w:cs="Arial"/>
          </w:rPr>
          <w:t>MoAD Reconciliation Action Plan 2023-25</w:t>
        </w:r>
      </w:hyperlink>
      <w:r w:rsidR="00D840C9" w:rsidRPr="00600621">
        <w:rPr>
          <w:rFonts w:ascii="Arial" w:eastAsia="Arial" w:hAnsi="Arial" w:cs="Arial"/>
          <w:color w:val="000000" w:themeColor="text1"/>
        </w:rPr>
        <w:t>.</w:t>
      </w:r>
    </w:p>
    <w:p w14:paraId="3A53EF9A" w14:textId="3ADE2692" w:rsidR="009157A0" w:rsidRPr="00600621" w:rsidRDefault="009157A0" w:rsidP="00881DB3">
      <w:pPr>
        <w:widowControl w:val="0"/>
        <w:shd w:val="clear" w:color="auto" w:fill="FFFFFF"/>
        <w:autoSpaceDE w:val="0"/>
        <w:spacing w:after="240"/>
        <w:rPr>
          <w:rFonts w:ascii="Arial" w:hAnsi="Arial" w:cs="Arial"/>
        </w:rPr>
      </w:pPr>
      <w:bookmarkStart w:id="1" w:name="_Hlk190267411"/>
      <w:r w:rsidRPr="00600621">
        <w:rPr>
          <w:rFonts w:ascii="Arial" w:eastAsia="Arial" w:hAnsi="Arial" w:cs="Arial"/>
          <w:color w:val="000000"/>
        </w:rPr>
        <w:t xml:space="preserve">MoAD employees are engaged under the </w:t>
      </w:r>
      <w:hyperlink r:id="rId13" w:history="1">
        <w:r w:rsidRPr="00600621">
          <w:rPr>
            <w:rStyle w:val="Hyperlink"/>
            <w:rFonts w:ascii="Arial" w:eastAsia="Arial" w:hAnsi="Arial" w:cs="Arial"/>
            <w:i/>
            <w:iCs/>
          </w:rPr>
          <w:t>Public Service Act 1999</w:t>
        </w:r>
      </w:hyperlink>
      <w:r w:rsidRPr="00600621">
        <w:rPr>
          <w:rFonts w:ascii="Arial" w:eastAsia="Arial" w:hAnsi="Arial" w:cs="Arial"/>
          <w:color w:val="196B24"/>
          <w:u w:val="single"/>
        </w:rPr>
        <w:t xml:space="preserve"> </w:t>
      </w:r>
      <w:r w:rsidRPr="00600621">
        <w:rPr>
          <w:rFonts w:ascii="Arial" w:eastAsia="Arial" w:hAnsi="Arial" w:cs="Arial"/>
          <w:color w:val="000000"/>
        </w:rPr>
        <w:t>and are subject to the terms</w:t>
      </w:r>
      <w:r w:rsidRPr="00600621">
        <w:rPr>
          <w:rFonts w:ascii="Arial" w:eastAsia="Calibri" w:hAnsi="Arial" w:cs="Arial"/>
          <w:color w:val="000000"/>
        </w:rPr>
        <w:t xml:space="preserve"> and conditions of employment in the </w:t>
      </w:r>
      <w:hyperlink r:id="rId14" w:history="1">
        <w:r w:rsidRPr="00600621">
          <w:rPr>
            <w:rStyle w:val="Hyperlink"/>
            <w:rFonts w:ascii="Arial" w:eastAsia="Calibri" w:hAnsi="Arial" w:cs="Arial"/>
            <w:i/>
            <w:iCs/>
          </w:rPr>
          <w:t>OPH Enterprise Agreem</w:t>
        </w:r>
        <w:bookmarkStart w:id="2" w:name="_Hlt163118285"/>
        <w:bookmarkStart w:id="3" w:name="_Hlt163118286"/>
        <w:r w:rsidRPr="00600621">
          <w:rPr>
            <w:rStyle w:val="Hyperlink"/>
            <w:rFonts w:ascii="Arial" w:eastAsia="Calibri" w:hAnsi="Arial" w:cs="Arial"/>
            <w:i/>
            <w:iCs/>
          </w:rPr>
          <w:t>e</w:t>
        </w:r>
        <w:bookmarkEnd w:id="2"/>
        <w:bookmarkEnd w:id="3"/>
        <w:r w:rsidRPr="00600621">
          <w:rPr>
            <w:rStyle w:val="Hyperlink"/>
            <w:rFonts w:ascii="Arial" w:eastAsia="Calibri" w:hAnsi="Arial" w:cs="Arial"/>
            <w:i/>
            <w:iCs/>
          </w:rPr>
          <w:t>nt 2024-2</w:t>
        </w:r>
        <w:r w:rsidR="00947873" w:rsidRPr="00600621">
          <w:rPr>
            <w:rStyle w:val="Hyperlink"/>
            <w:rFonts w:ascii="Arial" w:eastAsia="Calibri" w:hAnsi="Arial" w:cs="Arial"/>
            <w:i/>
            <w:iCs/>
          </w:rPr>
          <w:t>02</w:t>
        </w:r>
        <w:r w:rsidRPr="00600621">
          <w:rPr>
            <w:rStyle w:val="Hyperlink"/>
            <w:rFonts w:ascii="Arial" w:eastAsia="Calibri" w:hAnsi="Arial" w:cs="Arial"/>
            <w:i/>
            <w:iCs/>
          </w:rPr>
          <w:t>7</w:t>
        </w:r>
      </w:hyperlink>
      <w:r w:rsidR="0056642C" w:rsidRPr="00600621">
        <w:rPr>
          <w:rFonts w:ascii="Arial" w:hAnsi="Arial" w:cs="Arial"/>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4553E80B" w14:textId="77777777" w:rsidR="00FF537D" w:rsidRPr="001B11B6" w:rsidRDefault="00B834AB" w:rsidP="00FF537D">
      <w:pPr>
        <w:spacing w:before="240" w:after="120" w:line="276" w:lineRule="auto"/>
        <w:rPr>
          <w:rFonts w:ascii="Arial" w:hAnsi="Arial" w:cs="Arial"/>
          <w:sz w:val="22"/>
          <w:szCs w:val="22"/>
        </w:rPr>
      </w:pPr>
      <w:r>
        <w:br/>
      </w:r>
      <w:r w:rsidR="00FF537D" w:rsidRPr="01847707">
        <w:rPr>
          <w:rFonts w:ascii="Arial" w:hAnsi="Arial" w:cs="Arial"/>
          <w:sz w:val="22"/>
          <w:szCs w:val="22"/>
        </w:rPr>
        <w:t xml:space="preserve">The Museum of Australian Democracy’s (MoAD) Exhibitions team works collaboratively across the </w:t>
      </w:r>
      <w:proofErr w:type="spellStart"/>
      <w:r w:rsidR="00FF537D" w:rsidRPr="01847707">
        <w:rPr>
          <w:rFonts w:ascii="Arial" w:hAnsi="Arial" w:cs="Arial"/>
          <w:sz w:val="22"/>
          <w:szCs w:val="22"/>
        </w:rPr>
        <w:t>organisation</w:t>
      </w:r>
      <w:proofErr w:type="spellEnd"/>
      <w:r w:rsidR="00FF537D" w:rsidRPr="01847707">
        <w:rPr>
          <w:rFonts w:ascii="Arial" w:hAnsi="Arial" w:cs="Arial"/>
          <w:sz w:val="22"/>
          <w:szCs w:val="22"/>
        </w:rPr>
        <w:t xml:space="preserve"> to develop engaging, educational, and inspiring displays. </w:t>
      </w:r>
      <w:proofErr w:type="gramStart"/>
      <w:r w:rsidR="00FF537D" w:rsidRPr="01847707">
        <w:rPr>
          <w:rFonts w:ascii="Arial" w:hAnsi="Arial" w:cs="Arial"/>
          <w:sz w:val="22"/>
          <w:szCs w:val="22"/>
        </w:rPr>
        <w:t>The team</w:t>
      </w:r>
      <w:proofErr w:type="gramEnd"/>
      <w:r w:rsidR="00FF537D" w:rsidRPr="01847707">
        <w:rPr>
          <w:rFonts w:ascii="Arial" w:hAnsi="Arial" w:cs="Arial"/>
          <w:sz w:val="22"/>
          <w:szCs w:val="22"/>
        </w:rPr>
        <w:t xml:space="preserve"> partners with curatorial, engagement, and interpretation specialists </w:t>
      </w:r>
      <w:proofErr w:type="gramStart"/>
      <w:r w:rsidR="00FF537D" w:rsidRPr="01847707">
        <w:rPr>
          <w:rFonts w:ascii="Arial" w:hAnsi="Arial" w:cs="Arial"/>
          <w:sz w:val="22"/>
          <w:szCs w:val="22"/>
        </w:rPr>
        <w:t>to manage</w:t>
      </w:r>
      <w:proofErr w:type="gramEnd"/>
      <w:r w:rsidR="00FF537D" w:rsidRPr="01847707">
        <w:rPr>
          <w:rFonts w:ascii="Arial" w:hAnsi="Arial" w:cs="Arial"/>
          <w:sz w:val="22"/>
          <w:szCs w:val="22"/>
        </w:rPr>
        <w:t xml:space="preserve"> exhibitions from concept through to public presentation. A key component of this work includes delivering </w:t>
      </w:r>
      <w:proofErr w:type="spellStart"/>
      <w:r w:rsidR="00FF537D" w:rsidRPr="01847707">
        <w:rPr>
          <w:rFonts w:ascii="Arial" w:hAnsi="Arial" w:cs="Arial"/>
          <w:sz w:val="22"/>
          <w:szCs w:val="22"/>
        </w:rPr>
        <w:t>MoAD’s</w:t>
      </w:r>
      <w:proofErr w:type="spellEnd"/>
      <w:r w:rsidR="00FF537D" w:rsidRPr="01847707">
        <w:rPr>
          <w:rFonts w:ascii="Arial" w:hAnsi="Arial" w:cs="Arial"/>
          <w:sz w:val="22"/>
          <w:szCs w:val="22"/>
        </w:rPr>
        <w:t xml:space="preserve"> national travelling exhibition program, which extends the museum’s reach and impact across Australia.</w:t>
      </w:r>
    </w:p>
    <w:p w14:paraId="3EF9CA02" w14:textId="77777777" w:rsidR="00FF537D" w:rsidRPr="001B11B6" w:rsidRDefault="00FF537D" w:rsidP="00FF537D">
      <w:pPr>
        <w:spacing w:after="120" w:line="276" w:lineRule="auto"/>
        <w:rPr>
          <w:rFonts w:ascii="Arial" w:hAnsi="Arial" w:cs="Arial"/>
          <w:sz w:val="22"/>
          <w:szCs w:val="22"/>
        </w:rPr>
      </w:pPr>
      <w:r w:rsidRPr="01847707">
        <w:rPr>
          <w:rFonts w:ascii="Arial" w:hAnsi="Arial" w:cs="Arial"/>
          <w:sz w:val="22"/>
          <w:szCs w:val="22"/>
        </w:rPr>
        <w:t xml:space="preserve">The Exhibition Officer plays a vital role in supporting the delivery of </w:t>
      </w:r>
      <w:proofErr w:type="spellStart"/>
      <w:r w:rsidRPr="01847707">
        <w:rPr>
          <w:rFonts w:ascii="Arial" w:hAnsi="Arial" w:cs="Arial"/>
          <w:sz w:val="22"/>
          <w:szCs w:val="22"/>
        </w:rPr>
        <w:t>MoAD’s</w:t>
      </w:r>
      <w:proofErr w:type="spellEnd"/>
      <w:r w:rsidRPr="01847707">
        <w:rPr>
          <w:rFonts w:ascii="Arial" w:hAnsi="Arial" w:cs="Arial"/>
          <w:sz w:val="22"/>
          <w:szCs w:val="22"/>
        </w:rPr>
        <w:t xml:space="preserve"> travelling exhibitions, including the flagship </w:t>
      </w:r>
      <w:r w:rsidRPr="01847707">
        <w:rPr>
          <w:rFonts w:ascii="Arial" w:hAnsi="Arial" w:cs="Arial"/>
          <w:i/>
          <w:iCs/>
          <w:sz w:val="22"/>
          <w:szCs w:val="22"/>
        </w:rPr>
        <w:t>Behind the Lines</w:t>
      </w:r>
      <w:r w:rsidRPr="01847707">
        <w:rPr>
          <w:rFonts w:ascii="Arial" w:hAnsi="Arial" w:cs="Arial"/>
          <w:sz w:val="22"/>
          <w:szCs w:val="22"/>
        </w:rPr>
        <w:t xml:space="preserve"> exhibition. Working closely with the broader Exhibitions team and other internal stakeholders, the Exhibition Officer provides essential administrative and operational support to ensure the smooth coordination and delivery of touring programs.</w:t>
      </w:r>
    </w:p>
    <w:p w14:paraId="0FC78AAB" w14:textId="77777777" w:rsidR="00FF537D" w:rsidRPr="001B11B6" w:rsidRDefault="00FF537D" w:rsidP="00FF537D">
      <w:pPr>
        <w:spacing w:after="120" w:line="276" w:lineRule="auto"/>
        <w:rPr>
          <w:rFonts w:ascii="Arial" w:hAnsi="Arial" w:cs="Arial"/>
          <w:sz w:val="22"/>
          <w:szCs w:val="22"/>
        </w:rPr>
      </w:pPr>
      <w:r w:rsidRPr="01847707">
        <w:rPr>
          <w:rFonts w:ascii="Arial" w:hAnsi="Arial" w:cs="Arial"/>
          <w:sz w:val="22"/>
          <w:szCs w:val="22"/>
        </w:rPr>
        <w:t xml:space="preserve">Key responsibilities include researching and confirming host venues, maintaining strong relationships with venue partners, and acting as the first point of contact during display periods. The role also supports the development of touring documentation such as manuals and installation guides, coordinates logistics and travel arrangements for museum staff, and assists with the preparation of venue reports and monthly visitation data. Additionally, the Exhibition Officer helps </w:t>
      </w:r>
      <w:proofErr w:type="spellStart"/>
      <w:r w:rsidRPr="01847707">
        <w:rPr>
          <w:rFonts w:ascii="Arial" w:hAnsi="Arial" w:cs="Arial"/>
          <w:sz w:val="22"/>
          <w:szCs w:val="22"/>
        </w:rPr>
        <w:t>organise</w:t>
      </w:r>
      <w:proofErr w:type="spellEnd"/>
      <w:r w:rsidRPr="01847707">
        <w:rPr>
          <w:rFonts w:ascii="Arial" w:hAnsi="Arial" w:cs="Arial"/>
          <w:sz w:val="22"/>
          <w:szCs w:val="22"/>
        </w:rPr>
        <w:t xml:space="preserve"> meetings and communications with both internal teams and external stakeholders.</w:t>
      </w:r>
    </w:p>
    <w:p w14:paraId="751F70B9" w14:textId="77777777" w:rsidR="00FF537D" w:rsidRDefault="00FF537D" w:rsidP="00FF537D">
      <w:pPr>
        <w:spacing w:after="120" w:line="276" w:lineRule="auto"/>
        <w:rPr>
          <w:rFonts w:ascii="Arial" w:hAnsi="Arial" w:cs="Arial"/>
          <w:sz w:val="22"/>
          <w:szCs w:val="22"/>
        </w:rPr>
      </w:pPr>
      <w:r w:rsidRPr="01847707">
        <w:rPr>
          <w:rFonts w:ascii="Arial" w:hAnsi="Arial" w:cs="Arial"/>
          <w:sz w:val="22"/>
          <w:szCs w:val="22"/>
        </w:rPr>
        <w:t>This position is based at the Museum of Australian Democracy at Old Parliament House in Canberra. While it supports the travelling exhibition program, regular travel is not a requirement of the role.</w:t>
      </w:r>
    </w:p>
    <w:p w14:paraId="212FF5EA" w14:textId="523468A9" w:rsidR="00794D90" w:rsidRPr="004C342D" w:rsidRDefault="00794D90" w:rsidP="00FF537D">
      <w:pPr>
        <w:tabs>
          <w:tab w:val="left" w:pos="863"/>
          <w:tab w:val="left" w:pos="864"/>
        </w:tabs>
        <w:spacing w:before="127" w:line="256" w:lineRule="auto"/>
        <w:ind w:left="142" w:right="568"/>
        <w:rPr>
          <w:rFonts w:ascii="Arial" w:hAnsi="Arial" w:cs="Arial"/>
        </w:rPr>
      </w:pP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0953B4B0" w14:textId="77777777" w:rsidR="00EC54C5" w:rsidRPr="00601F7D" w:rsidRDefault="00EC54C5" w:rsidP="00EC54C5">
      <w:pPr>
        <w:spacing w:before="240" w:after="240"/>
        <w:rPr>
          <w:rFonts w:ascii="Arial" w:hAnsi="Arial" w:cs="Arial"/>
          <w:sz w:val="22"/>
          <w:szCs w:val="22"/>
        </w:rPr>
      </w:pPr>
      <w:r w:rsidRPr="01847707">
        <w:rPr>
          <w:rFonts w:ascii="Arial" w:hAnsi="Arial" w:cs="Arial"/>
          <w:sz w:val="22"/>
          <w:szCs w:val="22"/>
        </w:rPr>
        <w:t>Under the supervision of the Senior Exhibition and Travelling Exhibitions (</w:t>
      </w:r>
      <w:proofErr w:type="spellStart"/>
      <w:r w:rsidRPr="01847707">
        <w:rPr>
          <w:rFonts w:ascii="Arial" w:hAnsi="Arial" w:cs="Arial"/>
          <w:sz w:val="22"/>
          <w:szCs w:val="22"/>
        </w:rPr>
        <w:t>TravEX</w:t>
      </w:r>
      <w:proofErr w:type="spellEnd"/>
      <w:r w:rsidRPr="01847707">
        <w:rPr>
          <w:rFonts w:ascii="Arial" w:hAnsi="Arial" w:cs="Arial"/>
          <w:sz w:val="22"/>
          <w:szCs w:val="22"/>
        </w:rPr>
        <w:t>) Coordinator, the APS4 Exhibition Officer will:</w:t>
      </w:r>
    </w:p>
    <w:p w14:paraId="6B476A60"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Assist in the preparation and coordination of key documentation for travelling exhibitions, including itineraries, project schedules, loan agreements, contracts, inventory lists, installation manuals, evaluation reports, and promotional materials.</w:t>
      </w:r>
    </w:p>
    <w:p w14:paraId="2DC8C5AF"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Support the safe and efficient transportation of exhibitions, ensuring all handling, packing, and transit procedures comply with museum standards and best practices.</w:t>
      </w:r>
    </w:p>
    <w:p w14:paraId="0A549821"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Monitor and track project expenditures to ensure exhibition deliverables are completed within approved budgets – work with external providers to obtain quotes for freight and other requirements.</w:t>
      </w:r>
    </w:p>
    <w:p w14:paraId="6A5CDD63"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 xml:space="preserve">Liaise with venues to obtain feedback, evaluation reports, and maintain monthly visitation data which contributes to internal reports and grant applications. </w:t>
      </w:r>
    </w:p>
    <w:p w14:paraId="07A61009"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Liaise with internal and external stakeholders including artists, curators, designers, fabricators, and venues to support the successful planning and delivery of exhibitions.</w:t>
      </w:r>
    </w:p>
    <w:p w14:paraId="08C1E06C" w14:textId="77777777" w:rsidR="00EC54C5" w:rsidRPr="003F09F3"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Identify and assist in resolving logistical challenges related to transport, installation, and venue-specific requirements.</w:t>
      </w:r>
    </w:p>
    <w:p w14:paraId="10CB36BA" w14:textId="77777777" w:rsidR="00EC54C5" w:rsidRDefault="00EC54C5" w:rsidP="003C0EDC">
      <w:pPr>
        <w:pStyle w:val="ListParagraph"/>
        <w:numPr>
          <w:ilvl w:val="0"/>
          <w:numId w:val="5"/>
        </w:numPr>
        <w:spacing w:line="259" w:lineRule="auto"/>
        <w:rPr>
          <w:rFonts w:ascii="Arial" w:hAnsi="Arial" w:cs="Arial"/>
          <w:sz w:val="22"/>
          <w:szCs w:val="22"/>
        </w:rPr>
      </w:pPr>
      <w:r w:rsidRPr="01847707">
        <w:rPr>
          <w:rFonts w:ascii="Arial" w:hAnsi="Arial" w:cs="Arial"/>
          <w:sz w:val="22"/>
          <w:szCs w:val="22"/>
        </w:rPr>
        <w:t>Maintain and update databases, ensuring accurate and up-to-date records of artworks, exhibition components, and venue information.</w:t>
      </w:r>
    </w:p>
    <w:p w14:paraId="49200C3A" w14:textId="77777777" w:rsidR="00EC54C5" w:rsidRDefault="00EC54C5" w:rsidP="00EC54C5">
      <w:pPr>
        <w:pStyle w:val="ListParagraph"/>
        <w:spacing w:line="259" w:lineRule="auto"/>
        <w:rPr>
          <w:rFonts w:ascii="Arial" w:hAnsi="Arial" w:cs="Arial"/>
          <w:sz w:val="22"/>
          <w:szCs w:val="22"/>
        </w:rPr>
      </w:pPr>
    </w:p>
    <w:p w14:paraId="19D3E97D" w14:textId="77777777" w:rsidR="003C0EDC" w:rsidRPr="003F09F3" w:rsidRDefault="003C0EDC" w:rsidP="00EC54C5">
      <w:pPr>
        <w:pStyle w:val="ListParagraph"/>
        <w:spacing w:line="259" w:lineRule="auto"/>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1E9DE688" w14:textId="77777777" w:rsidR="006F3F0A" w:rsidRPr="00601F7D" w:rsidRDefault="006F3F0A" w:rsidP="006F3F0A">
      <w:pPr>
        <w:spacing w:before="240" w:after="240"/>
        <w:rPr>
          <w:rFonts w:ascii="Arial" w:hAnsi="Arial" w:cs="Arial"/>
          <w:color w:val="000000" w:themeColor="text1"/>
          <w:sz w:val="22"/>
          <w:szCs w:val="22"/>
        </w:rPr>
      </w:pPr>
      <w:r w:rsidRPr="01847707">
        <w:rPr>
          <w:rFonts w:ascii="Arial" w:hAnsi="Arial" w:cs="Arial"/>
          <w:color w:val="000000" w:themeColor="text1"/>
          <w:sz w:val="22"/>
          <w:szCs w:val="22"/>
        </w:rPr>
        <w:t xml:space="preserve">To be successful </w:t>
      </w:r>
      <w:proofErr w:type="gramStart"/>
      <w:r w:rsidRPr="01847707">
        <w:rPr>
          <w:rFonts w:ascii="Arial" w:hAnsi="Arial" w:cs="Arial"/>
          <w:color w:val="000000" w:themeColor="text1"/>
          <w:sz w:val="22"/>
          <w:szCs w:val="22"/>
        </w:rPr>
        <w:t>for</w:t>
      </w:r>
      <w:proofErr w:type="gramEnd"/>
      <w:r w:rsidRPr="01847707">
        <w:rPr>
          <w:rFonts w:ascii="Arial" w:hAnsi="Arial" w:cs="Arial"/>
          <w:color w:val="000000" w:themeColor="text1"/>
          <w:sz w:val="22"/>
          <w:szCs w:val="22"/>
        </w:rPr>
        <w:t xml:space="preserve"> this role you will need: </w:t>
      </w:r>
    </w:p>
    <w:p w14:paraId="2AA1AE0C"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Experience in a comparable role within the arts, cultural, or museum sector, with a focus on exhibitions or touring programs.</w:t>
      </w:r>
    </w:p>
    <w:p w14:paraId="179ED682"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 xml:space="preserve">Strong </w:t>
      </w:r>
      <w:proofErr w:type="spellStart"/>
      <w:r w:rsidRPr="01847707">
        <w:rPr>
          <w:rFonts w:ascii="Arial" w:hAnsi="Arial" w:cs="Arial"/>
          <w:color w:val="000000" w:themeColor="text1"/>
          <w:sz w:val="22"/>
          <w:szCs w:val="22"/>
        </w:rPr>
        <w:t>organisational</w:t>
      </w:r>
      <w:proofErr w:type="spellEnd"/>
      <w:r w:rsidRPr="01847707">
        <w:rPr>
          <w:rFonts w:ascii="Arial" w:hAnsi="Arial" w:cs="Arial"/>
          <w:color w:val="000000" w:themeColor="text1"/>
          <w:sz w:val="22"/>
          <w:szCs w:val="22"/>
        </w:rPr>
        <w:t xml:space="preserve"> and record-keeping skills, with the ability to research, plan, negotiate, and deliver exhibitions across multiple venues.</w:t>
      </w:r>
    </w:p>
    <w:p w14:paraId="4397EC07"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Well-developed written and verbal communication skills, with the ability to engage confidently and professionally with a broad range of stakeholders including artists, contractors, curators, lenders, and venue staff.</w:t>
      </w:r>
    </w:p>
    <w:p w14:paraId="3646A83A"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Demonstrated ability to build and maintain effective working relationships with host venues, contractors, and internal teams.</w:t>
      </w:r>
    </w:p>
    <w:p w14:paraId="4FB0912F"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Sound knowledge of exhibition design, installation processes, risk assessment procedures, and logistical planning for touring exhibitions.</w:t>
      </w:r>
    </w:p>
    <w:p w14:paraId="43BEA94A"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High attention to detail, particularly in managing documentation, maintaining accurate records, and monitoring budgets.</w:t>
      </w:r>
    </w:p>
    <w:p w14:paraId="04716755"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Proven adaptability and problem-solving skills, with the capacity to respond to changing circumstances and resolve logistical challenges.</w:t>
      </w:r>
    </w:p>
    <w:p w14:paraId="0D95ED7E" w14:textId="77777777" w:rsidR="006F3F0A" w:rsidRPr="008D3982" w:rsidRDefault="006F3F0A" w:rsidP="003C0EDC">
      <w:pPr>
        <w:numPr>
          <w:ilvl w:val="0"/>
          <w:numId w:val="6"/>
        </w:numPr>
        <w:spacing w:line="259" w:lineRule="auto"/>
        <w:rPr>
          <w:rFonts w:ascii="Arial" w:hAnsi="Arial" w:cs="Arial"/>
          <w:color w:val="000000" w:themeColor="text1"/>
          <w:sz w:val="22"/>
          <w:szCs w:val="22"/>
        </w:rPr>
      </w:pPr>
      <w:r w:rsidRPr="01847707">
        <w:rPr>
          <w:rFonts w:ascii="Arial" w:hAnsi="Arial" w:cs="Arial"/>
          <w:color w:val="000000" w:themeColor="text1"/>
          <w:sz w:val="22"/>
          <w:szCs w:val="22"/>
        </w:rPr>
        <w:t>Cultural awareness and sensitivity, with an appreciation for diverse artistic practices and inclusive community engagement.</w:t>
      </w:r>
    </w:p>
    <w:p w14:paraId="21A9B27D" w14:textId="26499113" w:rsidR="00E9752C" w:rsidRDefault="00E9752C">
      <w:pPr>
        <w:spacing w:after="160" w:line="259" w:lineRule="auto"/>
        <w:rPr>
          <w:rFonts w:ascii="Arial" w:hAnsi="Arial" w:cs="Arial"/>
          <w:bCs/>
          <w:color w:val="000000" w:themeColor="text1"/>
          <w:sz w:val="22"/>
          <w:szCs w:val="22"/>
          <w:lang w:val="en-AU"/>
        </w:rPr>
      </w:pPr>
    </w:p>
    <w:p w14:paraId="3074873A" w14:textId="77777777" w:rsidR="003C0EDC" w:rsidRDefault="003C0EDC">
      <w:pPr>
        <w:spacing w:after="160" w:line="259" w:lineRule="auto"/>
        <w:rPr>
          <w:rFonts w:ascii="Arial" w:hAnsi="Arial" w:cs="Arial"/>
          <w:bCs/>
          <w:color w:val="000000" w:themeColor="text1"/>
          <w:sz w:val="22"/>
          <w:szCs w:val="22"/>
          <w:lang w:val="en-AU"/>
        </w:rPr>
      </w:pPr>
    </w:p>
    <w:p w14:paraId="6D048737" w14:textId="77777777" w:rsidR="003C0EDC" w:rsidRDefault="003C0EDC">
      <w:pPr>
        <w:spacing w:after="160" w:line="259" w:lineRule="auto"/>
        <w:rPr>
          <w:rFonts w:ascii="Arial" w:hAnsi="Arial" w:cs="Arial"/>
          <w:bCs/>
          <w:color w:val="000000" w:themeColor="text1"/>
          <w:sz w:val="22"/>
          <w:szCs w:val="22"/>
          <w:lang w:val="en-AU"/>
        </w:rPr>
      </w:pPr>
    </w:p>
    <w:p w14:paraId="4107BB12" w14:textId="77777777" w:rsidR="003C0EDC" w:rsidRDefault="003C0EDC">
      <w:pPr>
        <w:spacing w:after="160" w:line="259" w:lineRule="auto"/>
        <w:rPr>
          <w:rFonts w:ascii="Arial" w:hAnsi="Arial" w:cs="Arial"/>
          <w:bCs/>
          <w:color w:val="000000" w:themeColor="text1"/>
          <w:sz w:val="22"/>
          <w:szCs w:val="22"/>
          <w:lang w:val="en-AU"/>
        </w:rPr>
      </w:pPr>
    </w:p>
    <w:p w14:paraId="04F54915" w14:textId="77777777" w:rsidR="003C0EDC" w:rsidRDefault="003C0EDC">
      <w:pPr>
        <w:spacing w:after="160" w:line="259" w:lineRule="auto"/>
        <w:rPr>
          <w:rFonts w:ascii="Arial" w:hAnsi="Arial" w:cs="Arial"/>
          <w:bCs/>
          <w:color w:val="000000" w:themeColor="text1"/>
          <w:sz w:val="22"/>
          <w:szCs w:val="22"/>
          <w:lang w:val="en-AU"/>
        </w:rPr>
      </w:pPr>
    </w:p>
    <w:p w14:paraId="3BCEEBA1" w14:textId="77777777" w:rsidR="003C0EDC" w:rsidRDefault="003C0EDC">
      <w:pPr>
        <w:spacing w:after="160" w:line="259" w:lineRule="auto"/>
        <w:rPr>
          <w:rFonts w:ascii="Arial" w:hAnsi="Arial" w:cs="Arial"/>
          <w:bCs/>
          <w:color w:val="000000" w:themeColor="text1"/>
          <w:sz w:val="22"/>
          <w:szCs w:val="22"/>
          <w:lang w:val="en-AU"/>
        </w:rPr>
      </w:pP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Pr="008D60BE"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8D60BE">
        <w:rPr>
          <w:rFonts w:ascii="Arial" w:hAnsi="Arial" w:cs="Arial"/>
          <w:sz w:val="22"/>
          <w:szCs w:val="22"/>
        </w:rPr>
        <w:t>Please provide</w:t>
      </w:r>
      <w:r w:rsidRPr="008D60BE">
        <w:rPr>
          <w:rFonts w:ascii="Arial" w:hAnsi="Arial" w:cs="Arial"/>
          <w:sz w:val="22"/>
          <w:szCs w:val="22"/>
        </w:rPr>
        <w:t xml:space="preserve"> a:</w:t>
      </w:r>
    </w:p>
    <w:p w14:paraId="03822FB4" w14:textId="77777777" w:rsidR="00970CE1" w:rsidRPr="008D60BE" w:rsidRDefault="00970CE1" w:rsidP="00970CE1">
      <w:pPr>
        <w:suppressAutoHyphens/>
        <w:autoSpaceDN w:val="0"/>
        <w:rPr>
          <w:rFonts w:ascii="Arial" w:hAnsi="Arial" w:cs="Arial"/>
          <w:sz w:val="22"/>
          <w:szCs w:val="22"/>
        </w:rPr>
      </w:pPr>
    </w:p>
    <w:p w14:paraId="64EA645B" w14:textId="715AAC5B" w:rsidR="009157A0" w:rsidRPr="008D60BE" w:rsidRDefault="009157A0" w:rsidP="003C0EDC">
      <w:pPr>
        <w:pStyle w:val="ListParagraph"/>
        <w:numPr>
          <w:ilvl w:val="0"/>
          <w:numId w:val="4"/>
        </w:numPr>
        <w:suppressAutoHyphens/>
        <w:autoSpaceDN w:val="0"/>
        <w:rPr>
          <w:rFonts w:ascii="Arial" w:hAnsi="Arial" w:cs="Arial"/>
          <w:sz w:val="22"/>
          <w:szCs w:val="22"/>
        </w:rPr>
      </w:pPr>
      <w:r w:rsidRPr="008D60BE">
        <w:rPr>
          <w:rFonts w:ascii="Arial" w:hAnsi="Arial" w:cs="Arial"/>
          <w:sz w:val="22"/>
          <w:szCs w:val="22"/>
        </w:rPr>
        <w:t>concise statement of claims of no more than 2 pages.</w:t>
      </w:r>
      <w:r w:rsidR="00127483" w:rsidRPr="008D60BE">
        <w:rPr>
          <w:rFonts w:ascii="Arial" w:hAnsi="Arial" w:cs="Arial"/>
          <w:sz w:val="22"/>
          <w:szCs w:val="22"/>
        </w:rPr>
        <w:t xml:space="preserve">  </w:t>
      </w:r>
      <w:r w:rsidRPr="008D60BE">
        <w:rPr>
          <w:rFonts w:ascii="Arial" w:hAnsi="Arial" w:cs="Arial"/>
          <w:sz w:val="22"/>
          <w:szCs w:val="22"/>
        </w:rPr>
        <w:t xml:space="preserve">When framing your statement, please ensure you adequately demonstrate your skills, qualifications, experience and </w:t>
      </w:r>
      <w:r w:rsidR="000A4931" w:rsidRPr="008D60BE">
        <w:rPr>
          <w:rFonts w:ascii="Arial" w:hAnsi="Arial" w:cs="Arial"/>
          <w:sz w:val="22"/>
          <w:szCs w:val="22"/>
        </w:rPr>
        <w:t>capabilities.</w:t>
      </w:r>
    </w:p>
    <w:p w14:paraId="75485602" w14:textId="77777777" w:rsidR="00127483" w:rsidRPr="008D60BE" w:rsidRDefault="00127483" w:rsidP="00455852">
      <w:pPr>
        <w:pStyle w:val="ListParagraph"/>
        <w:suppressAutoHyphens/>
        <w:autoSpaceDN w:val="0"/>
        <w:rPr>
          <w:rFonts w:ascii="Arial" w:hAnsi="Arial" w:cs="Arial"/>
          <w:sz w:val="22"/>
          <w:szCs w:val="22"/>
        </w:rPr>
      </w:pPr>
    </w:p>
    <w:p w14:paraId="400263EB" w14:textId="56B94311" w:rsidR="00697E1F" w:rsidRPr="008D60BE" w:rsidRDefault="009157A0" w:rsidP="003C0EDC">
      <w:pPr>
        <w:pStyle w:val="ListParagraph"/>
        <w:numPr>
          <w:ilvl w:val="0"/>
          <w:numId w:val="2"/>
        </w:numPr>
        <w:suppressAutoHyphens/>
        <w:autoSpaceDN w:val="0"/>
        <w:rPr>
          <w:rFonts w:ascii="Arial" w:hAnsi="Arial" w:cs="Arial"/>
          <w:sz w:val="22"/>
          <w:szCs w:val="22"/>
        </w:rPr>
      </w:pPr>
      <w:r w:rsidRPr="53F22D51">
        <w:rPr>
          <w:rFonts w:ascii="Arial" w:hAnsi="Arial" w:cs="Arial"/>
          <w:sz w:val="22"/>
          <w:szCs w:val="22"/>
        </w:rPr>
        <w:t xml:space="preserve">Resume outlining your career history, qualifications and contact details for at least two recent referees (no more than </w:t>
      </w:r>
      <w:r w:rsidR="006A0FEF">
        <w:rPr>
          <w:rFonts w:ascii="Arial" w:hAnsi="Arial" w:cs="Arial"/>
          <w:sz w:val="22"/>
          <w:szCs w:val="22"/>
        </w:rPr>
        <w:t>4</w:t>
      </w:r>
      <w:r w:rsidRPr="53F22D51">
        <w:rPr>
          <w:rFonts w:ascii="Arial" w:hAnsi="Arial" w:cs="Arial"/>
          <w:sz w:val="22"/>
          <w:szCs w:val="22"/>
        </w:rPr>
        <w:t xml:space="preserve"> pages)</w:t>
      </w:r>
      <w:r w:rsidR="000A4931" w:rsidRPr="53F22D51">
        <w:rPr>
          <w:rFonts w:ascii="Arial" w:hAnsi="Arial" w:cs="Arial"/>
          <w:sz w:val="22"/>
          <w:szCs w:val="22"/>
        </w:rPr>
        <w:t>.</w:t>
      </w:r>
      <w:r>
        <w:br/>
      </w:r>
    </w:p>
    <w:p w14:paraId="5233624A" w14:textId="77777777" w:rsidR="002D4F70" w:rsidRPr="008D60BE" w:rsidRDefault="00697E1F" w:rsidP="003C0EDC">
      <w:pPr>
        <w:pStyle w:val="ListParagraph"/>
        <w:numPr>
          <w:ilvl w:val="0"/>
          <w:numId w:val="2"/>
        </w:numPr>
        <w:suppressAutoHyphens/>
        <w:autoSpaceDN w:val="0"/>
        <w:rPr>
          <w:rFonts w:ascii="Arial" w:eastAsia="Arial" w:hAnsi="Arial" w:cs="Arial"/>
          <w:sz w:val="22"/>
          <w:szCs w:val="22"/>
        </w:rPr>
      </w:pPr>
      <w:r w:rsidRPr="008D60BE">
        <w:rPr>
          <w:rFonts w:ascii="Arial" w:hAnsi="Arial" w:cs="Arial"/>
          <w:sz w:val="22"/>
          <w:szCs w:val="22"/>
        </w:rPr>
        <w:t xml:space="preserve">coversheet from the </w:t>
      </w:r>
      <w:hyperlink r:id="rId15" w:tgtFrame="_blank" w:history="1">
        <w:r w:rsidRPr="008D60BE">
          <w:rPr>
            <w:rStyle w:val="Hyperlink"/>
            <w:rFonts w:ascii="Arial" w:hAnsi="Arial" w:cs="Arial"/>
            <w:sz w:val="22"/>
            <w:szCs w:val="22"/>
          </w:rPr>
          <w:t>MoAD Website</w:t>
        </w:r>
      </w:hyperlink>
      <w:r w:rsidR="00970CE1" w:rsidRPr="008D60BE">
        <w:rPr>
          <w:rFonts w:ascii="Arial" w:hAnsi="Arial" w:cs="Arial"/>
          <w:sz w:val="22"/>
          <w:szCs w:val="22"/>
        </w:rPr>
        <w:t>.</w:t>
      </w:r>
      <w:r w:rsidR="002D4F70" w:rsidRPr="008D60BE">
        <w:rPr>
          <w:rFonts w:ascii="Arial" w:hAnsi="Arial" w:cs="Arial"/>
          <w:sz w:val="22"/>
          <w:szCs w:val="22"/>
        </w:rPr>
        <w:t xml:space="preserve">  </w:t>
      </w:r>
    </w:p>
    <w:p w14:paraId="184E8674" w14:textId="77777777" w:rsidR="002D4F70" w:rsidRPr="008D60BE" w:rsidRDefault="002D4F70" w:rsidP="002D4F70">
      <w:pPr>
        <w:pStyle w:val="ListParagraph"/>
        <w:rPr>
          <w:rFonts w:ascii="Arial" w:eastAsia="Arial" w:hAnsi="Arial" w:cs="Arial"/>
          <w:sz w:val="22"/>
          <w:szCs w:val="22"/>
        </w:rPr>
      </w:pPr>
    </w:p>
    <w:p w14:paraId="616A7AA9" w14:textId="113C0545" w:rsidR="002D4F70" w:rsidRPr="008D60BE" w:rsidRDefault="002D4F70" w:rsidP="004631C8">
      <w:pPr>
        <w:pStyle w:val="ListParagraph"/>
        <w:suppressAutoHyphens/>
        <w:autoSpaceDN w:val="0"/>
        <w:rPr>
          <w:rFonts w:ascii="Arial" w:eastAsia="Arial" w:hAnsi="Arial" w:cs="Arial"/>
          <w:sz w:val="22"/>
          <w:szCs w:val="22"/>
        </w:rPr>
      </w:pPr>
      <w:r w:rsidRPr="008D60BE">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8D60BE">
        <w:rPr>
          <w:rFonts w:ascii="Arial" w:eastAsia="Arial" w:hAnsi="Arial" w:cs="Arial"/>
          <w:sz w:val="22"/>
          <w:szCs w:val="22"/>
        </w:rPr>
        <w:t>235</w:t>
      </w:r>
      <w:r w:rsidRPr="008D60BE">
        <w:rPr>
          <w:rFonts w:ascii="Arial" w:eastAsia="Arial" w:hAnsi="Arial" w:cs="Arial"/>
          <w:sz w:val="22"/>
          <w:szCs w:val="22"/>
        </w:rPr>
        <w:t xml:space="preserve"> or 02 6270 8</w:t>
      </w:r>
      <w:r w:rsidR="00791CCB" w:rsidRPr="008D60BE">
        <w:rPr>
          <w:rFonts w:ascii="Arial" w:eastAsia="Arial" w:hAnsi="Arial" w:cs="Arial"/>
          <w:sz w:val="22"/>
          <w:szCs w:val="22"/>
        </w:rPr>
        <w:t>127</w:t>
      </w:r>
      <w:r w:rsidRPr="008D60BE">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8D60BE" w:rsidRDefault="00970CE1" w:rsidP="009157A0">
      <w:pPr>
        <w:spacing w:line="360" w:lineRule="auto"/>
        <w:rPr>
          <w:rFonts w:ascii="Arial" w:hAnsi="Arial" w:cs="Arial"/>
          <w:sz w:val="22"/>
          <w:szCs w:val="22"/>
        </w:rPr>
      </w:pPr>
      <w:r w:rsidRPr="00357FC1">
        <w:rPr>
          <w:rFonts w:ascii="Arial" w:hAnsi="Arial" w:cs="Arial"/>
        </w:rPr>
        <w:br/>
      </w:r>
      <w:r w:rsidR="002D4F70" w:rsidRPr="008D60BE">
        <w:rPr>
          <w:rFonts w:ascii="Arial" w:hAnsi="Arial" w:cs="Arial"/>
          <w:sz w:val="22"/>
          <w:szCs w:val="22"/>
        </w:rPr>
        <w:t xml:space="preserve">To be eligible for </w:t>
      </w:r>
      <w:r w:rsidR="00A23523" w:rsidRPr="008D60BE">
        <w:rPr>
          <w:rFonts w:ascii="Arial" w:hAnsi="Arial" w:cs="Arial"/>
          <w:sz w:val="22"/>
          <w:szCs w:val="22"/>
        </w:rPr>
        <w:t>this position at MoAD</w:t>
      </w:r>
      <w:r w:rsidR="002D4F70" w:rsidRPr="008D60BE">
        <w:rPr>
          <w:rFonts w:ascii="Arial" w:hAnsi="Arial" w:cs="Arial"/>
          <w:sz w:val="22"/>
          <w:szCs w:val="22"/>
        </w:rPr>
        <w:t>, applicants must:</w:t>
      </w:r>
    </w:p>
    <w:p w14:paraId="07EEFCC5" w14:textId="6A2E4E52" w:rsidR="009157A0" w:rsidRPr="008D60BE" w:rsidRDefault="00A23523" w:rsidP="003C0EDC">
      <w:pPr>
        <w:pStyle w:val="ListParagraph"/>
        <w:numPr>
          <w:ilvl w:val="0"/>
          <w:numId w:val="4"/>
        </w:numPr>
        <w:suppressAutoHyphens/>
        <w:autoSpaceDN w:val="0"/>
        <w:rPr>
          <w:sz w:val="22"/>
          <w:szCs w:val="22"/>
        </w:rPr>
      </w:pPr>
      <w:r w:rsidRPr="53F22D51">
        <w:rPr>
          <w:rFonts w:ascii="Arial" w:hAnsi="Arial" w:cs="Arial"/>
          <w:sz w:val="22"/>
          <w:szCs w:val="22"/>
        </w:rPr>
        <w:t xml:space="preserve">be </w:t>
      </w:r>
      <w:r w:rsidR="009157A0" w:rsidRPr="53F22D51">
        <w:rPr>
          <w:rFonts w:ascii="Arial" w:hAnsi="Arial" w:cs="Arial"/>
          <w:sz w:val="22"/>
          <w:szCs w:val="22"/>
        </w:rPr>
        <w:t>an Australian Citizen</w:t>
      </w:r>
      <w:r w:rsidR="002D4F70" w:rsidRPr="53F22D51">
        <w:rPr>
          <w:rFonts w:ascii="Arial" w:hAnsi="Arial" w:cs="Arial"/>
          <w:sz w:val="22"/>
          <w:szCs w:val="22"/>
        </w:rPr>
        <w:t xml:space="preserve">; and </w:t>
      </w:r>
      <w:r w:rsidR="006A0FEF">
        <w:rPr>
          <w:rFonts w:ascii="Arial" w:hAnsi="Arial" w:cs="Arial"/>
          <w:sz w:val="22"/>
          <w:szCs w:val="22"/>
        </w:rPr>
        <w:br/>
      </w:r>
    </w:p>
    <w:p w14:paraId="7663D766" w14:textId="39773BD8" w:rsidR="009157A0" w:rsidRPr="008D60BE" w:rsidRDefault="002D4F70" w:rsidP="003C0EDC">
      <w:pPr>
        <w:pStyle w:val="ListParagraph"/>
        <w:numPr>
          <w:ilvl w:val="0"/>
          <w:numId w:val="3"/>
        </w:numPr>
        <w:suppressAutoHyphens/>
        <w:autoSpaceDN w:val="0"/>
        <w:rPr>
          <w:sz w:val="22"/>
          <w:szCs w:val="22"/>
        </w:rPr>
      </w:pPr>
      <w:r w:rsidRPr="008D60BE">
        <w:rPr>
          <w:rFonts w:ascii="Arial" w:hAnsi="Arial" w:cs="Arial"/>
          <w:sz w:val="22"/>
          <w:szCs w:val="22"/>
        </w:rPr>
        <w:t>have a security clearance or be willing to undertake the process to obtain a baseline clearance (after commencement)</w:t>
      </w:r>
    </w:p>
    <w:p w14:paraId="44C05D83" w14:textId="77777777" w:rsidR="004631C8" w:rsidRPr="008D60BE" w:rsidRDefault="004631C8" w:rsidP="004631C8">
      <w:pPr>
        <w:suppressAutoHyphens/>
        <w:autoSpaceDN w:val="0"/>
        <w:ind w:left="360"/>
        <w:rPr>
          <w:sz w:val="22"/>
          <w:szCs w:val="22"/>
        </w:rPr>
      </w:pPr>
    </w:p>
    <w:p w14:paraId="0B66FBE7" w14:textId="702AFEAA" w:rsidR="004631C8" w:rsidRPr="008D60BE" w:rsidRDefault="00E9752C" w:rsidP="003C0EDC">
      <w:pPr>
        <w:numPr>
          <w:ilvl w:val="0"/>
          <w:numId w:val="4"/>
        </w:numPr>
        <w:rPr>
          <w:rFonts w:ascii="Arial" w:hAnsi="Arial" w:cs="Arial"/>
          <w:sz w:val="22"/>
          <w:szCs w:val="22"/>
        </w:rPr>
      </w:pPr>
      <w:r w:rsidRPr="008D60BE">
        <w:rPr>
          <w:rFonts w:ascii="Arial" w:hAnsi="Arial" w:cs="Arial"/>
          <w:sz w:val="22"/>
          <w:szCs w:val="22"/>
        </w:rPr>
        <w:t xml:space="preserve">be willing to provide identity documents and undergo an identity pre-employment check through a Document Verification Service, if you are deemed to be </w:t>
      </w:r>
      <w:proofErr w:type="gramStart"/>
      <w:r w:rsidRPr="008D60BE">
        <w:rPr>
          <w:rFonts w:ascii="Arial" w:hAnsi="Arial" w:cs="Arial"/>
          <w:sz w:val="22"/>
          <w:szCs w:val="22"/>
        </w:rPr>
        <w:t>the</w:t>
      </w:r>
      <w:proofErr w:type="gramEnd"/>
      <w:r w:rsidRPr="008D60BE">
        <w:rPr>
          <w:rFonts w:ascii="Arial" w:hAnsi="Arial" w:cs="Arial"/>
          <w:sz w:val="22"/>
          <w:szCs w:val="22"/>
        </w:rPr>
        <w:t xml:space="preserv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8D60BE" w:rsidRDefault="002D4F70" w:rsidP="002D4F70">
      <w:pPr>
        <w:rPr>
          <w:rFonts w:ascii="Arial" w:hAnsi="Arial" w:cs="Arial"/>
          <w:sz w:val="22"/>
          <w:szCs w:val="22"/>
        </w:rPr>
      </w:pPr>
      <w:r>
        <w:rPr>
          <w:rFonts w:ascii="Arial" w:hAnsi="Arial" w:cs="Arial"/>
          <w:sz w:val="22"/>
          <w:szCs w:val="22"/>
        </w:rPr>
        <w:br/>
      </w:r>
      <w:r w:rsidR="009157A0" w:rsidRPr="008D60BE">
        <w:rPr>
          <w:rFonts w:ascii="Arial" w:hAnsi="Arial" w:cs="Arial"/>
          <w:sz w:val="22"/>
          <w:szCs w:val="22"/>
        </w:rPr>
        <w:t xml:space="preserve">Your application should be submitted by the closing date to </w:t>
      </w:r>
      <w:hyperlink r:id="rId16" w:history="1">
        <w:r w:rsidR="002F5F99" w:rsidRPr="008D60BE">
          <w:rPr>
            <w:rStyle w:val="Hyperlink"/>
            <w:rFonts w:ascii="Arial" w:hAnsi="Arial" w:cs="Arial"/>
            <w:sz w:val="22"/>
            <w:szCs w:val="22"/>
          </w:rPr>
          <w:t>applications@moadoph.gov.au</w:t>
        </w:r>
      </w:hyperlink>
      <w:r w:rsidR="00127483" w:rsidRPr="008D60BE">
        <w:rPr>
          <w:rFonts w:ascii="Arial" w:hAnsi="Arial" w:cs="Arial"/>
          <w:sz w:val="22"/>
          <w:szCs w:val="22"/>
        </w:rPr>
        <w:t xml:space="preserve"> </w:t>
      </w:r>
    </w:p>
    <w:p w14:paraId="526B3965" w14:textId="77777777" w:rsidR="00127483" w:rsidRPr="008D60BE" w:rsidRDefault="00127483" w:rsidP="00127483">
      <w:pPr>
        <w:rPr>
          <w:rFonts w:ascii="Arial" w:hAnsi="Arial" w:cs="Arial"/>
          <w:sz w:val="22"/>
          <w:szCs w:val="22"/>
        </w:rPr>
      </w:pPr>
    </w:p>
    <w:p w14:paraId="35752CF7" w14:textId="397EFB72" w:rsidR="002D4F70" w:rsidRPr="008D60BE" w:rsidRDefault="002D4F70" w:rsidP="002D4F70">
      <w:pPr>
        <w:suppressAutoHyphens/>
        <w:autoSpaceDN w:val="0"/>
        <w:rPr>
          <w:rFonts w:ascii="Arial" w:hAnsi="Arial" w:cs="Arial"/>
          <w:sz w:val="22"/>
          <w:szCs w:val="22"/>
        </w:rPr>
      </w:pPr>
      <w:r w:rsidRPr="008D60BE">
        <w:rPr>
          <w:rFonts w:ascii="Arial" w:hAnsi="Arial" w:cs="Arial"/>
          <w:sz w:val="22"/>
          <w:szCs w:val="22"/>
        </w:rPr>
        <w:t xml:space="preserve">For noting: </w:t>
      </w:r>
    </w:p>
    <w:p w14:paraId="7CDBE2D5" w14:textId="77777777" w:rsidR="002D4F70" w:rsidRPr="008D60BE" w:rsidRDefault="002D4F70" w:rsidP="002D4F70">
      <w:pPr>
        <w:suppressAutoHyphens/>
        <w:autoSpaceDN w:val="0"/>
        <w:rPr>
          <w:rFonts w:ascii="Arial" w:hAnsi="Arial" w:cs="Arial"/>
          <w:sz w:val="22"/>
          <w:szCs w:val="22"/>
        </w:rPr>
      </w:pPr>
    </w:p>
    <w:p w14:paraId="7B40E7DE" w14:textId="00A902A8" w:rsidR="009157A0" w:rsidRDefault="009157A0" w:rsidP="003C0EDC">
      <w:pPr>
        <w:pStyle w:val="ListParagraph"/>
        <w:numPr>
          <w:ilvl w:val="0"/>
          <w:numId w:val="4"/>
        </w:numPr>
        <w:suppressAutoHyphens/>
        <w:autoSpaceDN w:val="0"/>
        <w:rPr>
          <w:rFonts w:ascii="Arial" w:hAnsi="Arial" w:cs="Arial"/>
          <w:sz w:val="22"/>
          <w:szCs w:val="22"/>
        </w:rPr>
      </w:pPr>
      <w:r w:rsidRPr="008D60BE">
        <w:rPr>
          <w:rFonts w:ascii="Arial" w:hAnsi="Arial" w:cs="Arial"/>
          <w:sz w:val="22"/>
          <w:szCs w:val="22"/>
        </w:rPr>
        <w:t>Your application will be automatically acknowledged. If you do not receive an automated receipt, please contact 02 6270 8</w:t>
      </w:r>
      <w:r w:rsidR="00D323E8" w:rsidRPr="008D60BE">
        <w:rPr>
          <w:rFonts w:ascii="Arial" w:hAnsi="Arial" w:cs="Arial"/>
          <w:sz w:val="22"/>
          <w:szCs w:val="22"/>
        </w:rPr>
        <w:t>235</w:t>
      </w:r>
      <w:r w:rsidRPr="008D60BE">
        <w:rPr>
          <w:rFonts w:ascii="Arial" w:hAnsi="Arial" w:cs="Arial"/>
          <w:sz w:val="22"/>
          <w:szCs w:val="22"/>
        </w:rPr>
        <w:t xml:space="preserve"> or 02 6270 8</w:t>
      </w:r>
      <w:r w:rsidR="00791CCB" w:rsidRPr="008D60BE">
        <w:rPr>
          <w:rFonts w:ascii="Arial" w:hAnsi="Arial" w:cs="Arial"/>
          <w:sz w:val="22"/>
          <w:szCs w:val="22"/>
        </w:rPr>
        <w:t>127</w:t>
      </w:r>
      <w:r w:rsidR="00455852" w:rsidRPr="008D60BE">
        <w:rPr>
          <w:rFonts w:ascii="Arial" w:hAnsi="Arial" w:cs="Arial"/>
          <w:sz w:val="22"/>
          <w:szCs w:val="22"/>
        </w:rPr>
        <w:t xml:space="preserve"> or email </w:t>
      </w:r>
      <w:hyperlink r:id="rId17" w:history="1">
        <w:r w:rsidR="00455852" w:rsidRPr="008D60BE">
          <w:rPr>
            <w:rStyle w:val="Hyperlink"/>
            <w:rFonts w:ascii="Arial" w:hAnsi="Arial" w:cs="Arial"/>
            <w:sz w:val="22"/>
            <w:szCs w:val="22"/>
          </w:rPr>
          <w:t>recruitment@moadoph.gov.au</w:t>
        </w:r>
      </w:hyperlink>
      <w:r w:rsidR="00455852" w:rsidRPr="008D60BE">
        <w:rPr>
          <w:rFonts w:ascii="Arial" w:hAnsi="Arial" w:cs="Arial"/>
          <w:sz w:val="22"/>
          <w:szCs w:val="22"/>
        </w:rPr>
        <w:t xml:space="preserve"> </w:t>
      </w:r>
    </w:p>
    <w:p w14:paraId="34F3E190" w14:textId="77777777" w:rsidR="008E4C8C" w:rsidRPr="008E4C8C" w:rsidRDefault="008E4C8C" w:rsidP="003C0EDC">
      <w:pPr>
        <w:pStyle w:val="ListParagraph"/>
        <w:numPr>
          <w:ilvl w:val="0"/>
          <w:numId w:val="4"/>
        </w:numPr>
        <w:suppressAutoHyphens/>
        <w:autoSpaceDN w:val="0"/>
        <w:spacing w:after="160" w:line="249" w:lineRule="auto"/>
        <w:ind w:right="90"/>
        <w:rPr>
          <w:rFonts w:ascii="Calibri" w:eastAsia="Calibri" w:hAnsi="Calibri" w:cs="Calibri"/>
        </w:rPr>
      </w:pPr>
      <w:r w:rsidRPr="008E4C8C">
        <w:rPr>
          <w:rFonts w:ascii="Arial" w:hAnsi="Arial" w:cs="Arial"/>
          <w:sz w:val="22"/>
          <w:szCs w:val="22"/>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8"/>
      <w:headerReference w:type="first" r:id="rId19"/>
      <w:footerReference w:type="first" r:id="rId20"/>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73B5"/>
    <w:multiLevelType w:val="multilevel"/>
    <w:tmpl w:val="54C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5" w15:restartNumberingAfterBreak="0">
    <w:nsid w:val="726E422B"/>
    <w:multiLevelType w:val="multilevel"/>
    <w:tmpl w:val="4386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3674">
    <w:abstractNumId w:val="4"/>
  </w:num>
  <w:num w:numId="2" w16cid:durableId="1036390521">
    <w:abstractNumId w:val="1"/>
  </w:num>
  <w:num w:numId="3" w16cid:durableId="993486386">
    <w:abstractNumId w:val="2"/>
  </w:num>
  <w:num w:numId="4" w16cid:durableId="1757676142">
    <w:abstractNumId w:val="3"/>
  </w:num>
  <w:num w:numId="5" w16cid:durableId="1633100802">
    <w:abstractNumId w:val="0"/>
  </w:num>
  <w:num w:numId="6" w16cid:durableId="6202226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653F5"/>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A7926"/>
    <w:rsid w:val="003B0FF7"/>
    <w:rsid w:val="003C0EDC"/>
    <w:rsid w:val="003D012E"/>
    <w:rsid w:val="003D027C"/>
    <w:rsid w:val="003D6B2A"/>
    <w:rsid w:val="003E5209"/>
    <w:rsid w:val="003F0E24"/>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F71B3"/>
    <w:rsid w:val="005063ED"/>
    <w:rsid w:val="00512BBB"/>
    <w:rsid w:val="00517A61"/>
    <w:rsid w:val="00520971"/>
    <w:rsid w:val="005218D9"/>
    <w:rsid w:val="00524B3F"/>
    <w:rsid w:val="005371CD"/>
    <w:rsid w:val="00544E39"/>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6E20"/>
    <w:rsid w:val="005F70FA"/>
    <w:rsid w:val="00600621"/>
    <w:rsid w:val="00603A5D"/>
    <w:rsid w:val="00604B02"/>
    <w:rsid w:val="006054F2"/>
    <w:rsid w:val="00614F27"/>
    <w:rsid w:val="00655A1B"/>
    <w:rsid w:val="0066357C"/>
    <w:rsid w:val="00671E37"/>
    <w:rsid w:val="006729A9"/>
    <w:rsid w:val="006736AC"/>
    <w:rsid w:val="006744AF"/>
    <w:rsid w:val="006857B6"/>
    <w:rsid w:val="00687698"/>
    <w:rsid w:val="006979C4"/>
    <w:rsid w:val="00697E1F"/>
    <w:rsid w:val="006A0FEF"/>
    <w:rsid w:val="006B0AB7"/>
    <w:rsid w:val="006C7874"/>
    <w:rsid w:val="006C7D08"/>
    <w:rsid w:val="006E37A8"/>
    <w:rsid w:val="006F0DC5"/>
    <w:rsid w:val="006F1C6D"/>
    <w:rsid w:val="006F3F0A"/>
    <w:rsid w:val="007078FF"/>
    <w:rsid w:val="007206AC"/>
    <w:rsid w:val="00735B74"/>
    <w:rsid w:val="007366DB"/>
    <w:rsid w:val="00746C66"/>
    <w:rsid w:val="0075202D"/>
    <w:rsid w:val="00762231"/>
    <w:rsid w:val="0076289C"/>
    <w:rsid w:val="00766101"/>
    <w:rsid w:val="007664AE"/>
    <w:rsid w:val="00775F45"/>
    <w:rsid w:val="00791CCB"/>
    <w:rsid w:val="007926DB"/>
    <w:rsid w:val="00794D90"/>
    <w:rsid w:val="00797C78"/>
    <w:rsid w:val="007A7326"/>
    <w:rsid w:val="007C015A"/>
    <w:rsid w:val="007C1428"/>
    <w:rsid w:val="007C382F"/>
    <w:rsid w:val="007C6CC3"/>
    <w:rsid w:val="007D05BD"/>
    <w:rsid w:val="007D78BA"/>
    <w:rsid w:val="007E3041"/>
    <w:rsid w:val="007E3B34"/>
    <w:rsid w:val="007F0768"/>
    <w:rsid w:val="007F4AE9"/>
    <w:rsid w:val="008033FE"/>
    <w:rsid w:val="0082243B"/>
    <w:rsid w:val="00824515"/>
    <w:rsid w:val="00824770"/>
    <w:rsid w:val="008265CB"/>
    <w:rsid w:val="00830FDA"/>
    <w:rsid w:val="00847515"/>
    <w:rsid w:val="00870D00"/>
    <w:rsid w:val="00870D0D"/>
    <w:rsid w:val="00873C9D"/>
    <w:rsid w:val="00875790"/>
    <w:rsid w:val="00881DB3"/>
    <w:rsid w:val="008823A1"/>
    <w:rsid w:val="00884F09"/>
    <w:rsid w:val="00885466"/>
    <w:rsid w:val="008874D4"/>
    <w:rsid w:val="00891EBE"/>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52D0"/>
    <w:rsid w:val="00965275"/>
    <w:rsid w:val="009674BF"/>
    <w:rsid w:val="00970CE1"/>
    <w:rsid w:val="0097332E"/>
    <w:rsid w:val="00973F6A"/>
    <w:rsid w:val="00994EA8"/>
    <w:rsid w:val="0099540B"/>
    <w:rsid w:val="009A550B"/>
    <w:rsid w:val="009B2054"/>
    <w:rsid w:val="009B3DBF"/>
    <w:rsid w:val="009C3AD1"/>
    <w:rsid w:val="009C4DD9"/>
    <w:rsid w:val="009C7BB8"/>
    <w:rsid w:val="009D18CF"/>
    <w:rsid w:val="009E66F2"/>
    <w:rsid w:val="009F08C8"/>
    <w:rsid w:val="009F0FB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57C9"/>
    <w:rsid w:val="00A904AE"/>
    <w:rsid w:val="00AA4CB4"/>
    <w:rsid w:val="00AA7BB0"/>
    <w:rsid w:val="00AB2296"/>
    <w:rsid w:val="00AC70AA"/>
    <w:rsid w:val="00AC76DF"/>
    <w:rsid w:val="00AD009C"/>
    <w:rsid w:val="00AE1B66"/>
    <w:rsid w:val="00AE2FC2"/>
    <w:rsid w:val="00AE6056"/>
    <w:rsid w:val="00B124F3"/>
    <w:rsid w:val="00B17989"/>
    <w:rsid w:val="00B212F5"/>
    <w:rsid w:val="00B30B6B"/>
    <w:rsid w:val="00B32010"/>
    <w:rsid w:val="00B329B4"/>
    <w:rsid w:val="00B4180F"/>
    <w:rsid w:val="00B52BEB"/>
    <w:rsid w:val="00B63F7A"/>
    <w:rsid w:val="00B675D6"/>
    <w:rsid w:val="00B7724D"/>
    <w:rsid w:val="00B821A9"/>
    <w:rsid w:val="00B834AB"/>
    <w:rsid w:val="00B8452E"/>
    <w:rsid w:val="00BA0354"/>
    <w:rsid w:val="00BA3FF5"/>
    <w:rsid w:val="00BA486C"/>
    <w:rsid w:val="00BB72B7"/>
    <w:rsid w:val="00BB7A4B"/>
    <w:rsid w:val="00BD34B6"/>
    <w:rsid w:val="00BD6121"/>
    <w:rsid w:val="00BF345D"/>
    <w:rsid w:val="00BF58C1"/>
    <w:rsid w:val="00C178D6"/>
    <w:rsid w:val="00C24487"/>
    <w:rsid w:val="00C27A09"/>
    <w:rsid w:val="00C44526"/>
    <w:rsid w:val="00C52154"/>
    <w:rsid w:val="00C52D99"/>
    <w:rsid w:val="00C57621"/>
    <w:rsid w:val="00C77842"/>
    <w:rsid w:val="00C81F25"/>
    <w:rsid w:val="00C962A6"/>
    <w:rsid w:val="00CA584C"/>
    <w:rsid w:val="00CB0074"/>
    <w:rsid w:val="00CB20DA"/>
    <w:rsid w:val="00CB3151"/>
    <w:rsid w:val="00CB334C"/>
    <w:rsid w:val="00CB36C5"/>
    <w:rsid w:val="00CB5E33"/>
    <w:rsid w:val="00CC07BC"/>
    <w:rsid w:val="00CC5C19"/>
    <w:rsid w:val="00CC697A"/>
    <w:rsid w:val="00CC6B9F"/>
    <w:rsid w:val="00CC6F10"/>
    <w:rsid w:val="00CE4853"/>
    <w:rsid w:val="00CE6972"/>
    <w:rsid w:val="00CE6B01"/>
    <w:rsid w:val="00CF1186"/>
    <w:rsid w:val="00CF4940"/>
    <w:rsid w:val="00CF5742"/>
    <w:rsid w:val="00CF7754"/>
    <w:rsid w:val="00D11D03"/>
    <w:rsid w:val="00D15B7C"/>
    <w:rsid w:val="00D323E8"/>
    <w:rsid w:val="00D42F96"/>
    <w:rsid w:val="00D577FD"/>
    <w:rsid w:val="00D60AC9"/>
    <w:rsid w:val="00D6230B"/>
    <w:rsid w:val="00D840C9"/>
    <w:rsid w:val="00DA1678"/>
    <w:rsid w:val="00DB1367"/>
    <w:rsid w:val="00DB143A"/>
    <w:rsid w:val="00DB6AEB"/>
    <w:rsid w:val="00DC18A3"/>
    <w:rsid w:val="00DC2065"/>
    <w:rsid w:val="00DD2717"/>
    <w:rsid w:val="00DD2B5A"/>
    <w:rsid w:val="00DE4EF5"/>
    <w:rsid w:val="00DF2FA6"/>
    <w:rsid w:val="00DF663C"/>
    <w:rsid w:val="00E23B34"/>
    <w:rsid w:val="00E24F72"/>
    <w:rsid w:val="00E354F7"/>
    <w:rsid w:val="00E37FA4"/>
    <w:rsid w:val="00E53EDF"/>
    <w:rsid w:val="00E56DED"/>
    <w:rsid w:val="00E70621"/>
    <w:rsid w:val="00E7159E"/>
    <w:rsid w:val="00E7685C"/>
    <w:rsid w:val="00E9008C"/>
    <w:rsid w:val="00E96CEF"/>
    <w:rsid w:val="00E9752C"/>
    <w:rsid w:val="00EA3B86"/>
    <w:rsid w:val="00EA4A7C"/>
    <w:rsid w:val="00EC038E"/>
    <w:rsid w:val="00EC54C5"/>
    <w:rsid w:val="00ED0DF7"/>
    <w:rsid w:val="00EE3421"/>
    <w:rsid w:val="00EE5FDF"/>
    <w:rsid w:val="00EF2EE4"/>
    <w:rsid w:val="00EF5E27"/>
    <w:rsid w:val="00F26FD5"/>
    <w:rsid w:val="00F32425"/>
    <w:rsid w:val="00F32D1D"/>
    <w:rsid w:val="00F33C08"/>
    <w:rsid w:val="00F36747"/>
    <w:rsid w:val="00F372DF"/>
    <w:rsid w:val="00F44EDE"/>
    <w:rsid w:val="00F5109E"/>
    <w:rsid w:val="00F57DEB"/>
    <w:rsid w:val="00F60839"/>
    <w:rsid w:val="00F70FF8"/>
    <w:rsid w:val="00F74118"/>
    <w:rsid w:val="00F75CDF"/>
    <w:rsid w:val="00F8146F"/>
    <w:rsid w:val="00F9769D"/>
    <w:rsid w:val="00F978C8"/>
    <w:rsid w:val="00FA5BF4"/>
    <w:rsid w:val="00FB3EBA"/>
    <w:rsid w:val="00FC59EF"/>
    <w:rsid w:val="00FC61F4"/>
    <w:rsid w:val="00FD0D31"/>
    <w:rsid w:val="00FE0771"/>
    <w:rsid w:val="00FE3540"/>
    <w:rsid w:val="00FF537D"/>
    <w:rsid w:val="00FF739B"/>
    <w:rsid w:val="08FD63F1"/>
    <w:rsid w:val="0E2B39C9"/>
    <w:rsid w:val="0EE4FB49"/>
    <w:rsid w:val="119BA9DF"/>
    <w:rsid w:val="135870F5"/>
    <w:rsid w:val="142D5F4B"/>
    <w:rsid w:val="14E23CF7"/>
    <w:rsid w:val="18D2EF25"/>
    <w:rsid w:val="21E93085"/>
    <w:rsid w:val="22CEF847"/>
    <w:rsid w:val="2DA1E53D"/>
    <w:rsid w:val="30D12ED6"/>
    <w:rsid w:val="381E433A"/>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1"/>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customStyle="1" w:styleId="BodyTextChar">
    <w:name w:val="Body Text Char"/>
    <w:basedOn w:val="DefaultParagraphFont"/>
    <w:link w:val="BodyText"/>
    <w:rsid w:val="00AA7B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4A00538/latest/tex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adoph.gov.au/sites/default/files/2023-06/MoAD%20INNOVATE%20RAP_2023.pdf" TargetMode="External"/><Relationship Id="rId17" Type="http://schemas.openxmlformats.org/officeDocument/2006/relationships/hyperlink" Target="mailto:recruitment@moadoph.gov.au" TargetMode="External"/><Relationship Id="rId2" Type="http://schemas.openxmlformats.org/officeDocument/2006/relationships/customXml" Target="../customXml/item2.xml"/><Relationship Id="rId16" Type="http://schemas.openxmlformats.org/officeDocument/2006/relationships/hyperlink" Target="mailto:applications@moadop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lie.barclay@moadoph.gov.au" TargetMode="External"/><Relationship Id="rId5" Type="http://schemas.openxmlformats.org/officeDocument/2006/relationships/numbering" Target="numbering.xml"/><Relationship Id="rId15" Type="http://schemas.openxmlformats.org/officeDocument/2006/relationships/hyperlink" Target="https://www.moadoph.gov.au/about/caree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adoph.gov.au/sites/default/files/2024-04/oph-enterprise-agreement-2024-202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2.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3.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16</cp:revision>
  <cp:lastPrinted>2025-06-19T00:15:00Z</cp:lastPrinted>
  <dcterms:created xsi:type="dcterms:W3CDTF">2025-07-21T23:37:00Z</dcterms:created>
  <dcterms:modified xsi:type="dcterms:W3CDTF">2025-07-22T01:14:00Z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